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w:t>
      </w:r>
    </w:p>
    <w:p>
      <w:pPr>
        <w:jc w:val="start"/>
        <w:bidi/>
      </w:pPr>
      <w:r>
        <w:rPr>
          <w:rFonts w:ascii="arial" w:hAnsi="arial" w:eastAsia="arial" w:cs="arial"/>
          <w:sz w:val="28"/>
          <w:szCs w:val="28"/>
          <w:b w:val="1"/>
          <w:bCs w:val="1"/>
          <w:rtl/>
        </w:rPr>
        <w:t xml:space="preserve">محمد بن أحمد بن محمد
</w:t>
      </w:r>
    </w:p>
    <w:p>
      <w:pPr/>
      <w:r>
        <w:rPr/>
        <w:t xml:space="preserve">محمد بن أحمد بن محمد ابن أبي بكر بن محمد، الشيخ المقرئ العابد المسند أبو عبد الله الحراني القزاز أبوه، الحنبلي ابن أخت المحدث سراج الدين بن شحانة.</w:t>
      </w:r>
    </w:p>
    <w:p/>
    <w:p>
      <w:pPr/>
      <w:r>
        <w:rPr/>
        <w:t xml:space="preserve">سمع ’’صحيح’’ البخاري من ابن روزبة أو بعضه، وسمع من إبراهيم بن الخير، والمؤتمن بن قميرة، وأبي الوقت الركبدار، ومحمد بن أبي البدر بن المني، وعلي بن بكروس، ومحمد بن إسماعيل بن الطبال، وتفرد بأشياء.</w:t>
      </w:r>
    </w:p>
    <w:p/>
    <w:p>
      <w:pPr/>
      <w:r>
        <w:rPr/>
        <w:t xml:space="preserve">وسمع بمصر من ابن الجميزي، وسمع ’’الصحيح’’ من صالح المدلجي صاحب المأموني. وسمع من الضياء بن النعال، والشرف المرسي، وابن بنين، ومحمد بن إبراهيم المخزومي، وبحلب من ابن خليل.</w:t>
      </w:r>
    </w:p>
    <w:p/>
    <w:p>
      <w:pPr/>
      <w:r>
        <w:rPr/>
        <w:t xml:space="preserve">وكان زاهدا تاليا لكتاب الله تعالى، صاحب نوادر ودعابة.</w:t>
      </w:r>
    </w:p>
    <w:p/>
    <w:p>
      <w:pPr/>
      <w:r>
        <w:rPr/>
        <w:t xml:space="preserve">قال شيخنا الذهبي: حدثني أنه تلا بمكة أزيد من ألف ختمة، وأنه اتكأ في ميزاب الرحمة، فتلا فيه ختمة، فلعله قرأ سورة الإخلاص ثلاثا. حدث بدمشق والحجاز.</w:t>
      </w:r>
    </w:p>
    <w:p/>
    <w:p>
      <w:pPr/>
      <w:r>
        <w:rPr/>
        <w:t xml:space="preserve">وتوفي -رحمه الله تعالى- في سنة خمس وسبع مئة.</w:t>
      </w:r>
    </w:p>
    <w:p/>
    <w:p>
      <w:pPr/>
      <w:r>
        <w:rPr/>
        <w:t xml:space="preserve">ومولده سنة ثماني عشرة بحران -فيما زعم-.</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أبي بكر بن محمد بن سالم
</w:t>
      </w:r>
    </w:p>
    <w:p>
      <w:pPr/>
      <w:r>
        <w:rPr/>
        <w:t xml:space="preserve">محمد بن أحمد بن محمد بن أبي بكر بن محمد بن سالم محمد بن أحمد بن محمد بن أبي بكر بن محمد بن سالم بن إبراهيم الحراني ثم الدمشقي المعروف بابن القزاز شمس الدين أبو عبد الله ابن أخت سراج الدين ابن شحانة ولد سنة 618 وسمع من ابن روزبة القلانسي وابن الخير والمؤتمن بن القميرة ومن ابن بنت الجميزي وصالح المدلجي والضياء المقدسي وأبي المعالي ويوسف بن خليل وغيرهم وكان عابدا زاهدا كثير التلاوة صاحب نوادر ودعابة وحدث بدمشق والحجاز قال الذهبي أخبرني أنه تلا بمكة زيد من ألف ختمة وأنه اتكأ في الحجر من جهة الميزاب فتلا فيه ختمة قال الذهبي لعله قرأ سورة الإخلاص ثلاثا مات في ذي الحجة راجعا من مكة سنة 705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2026-07-27T12:18:11+03:00</dcterms:created>
  <dcterms:modified xsi:type="dcterms:W3CDTF">2026-07-27T12:18:11+03:00</dcterms:modified>
</cp:coreProperties>
</file>

<file path=docProps/custom.xml><?xml version="1.0" encoding="utf-8"?>
<Properties xmlns="http://schemas.openxmlformats.org/officeDocument/2006/custom-properties" xmlns:vt="http://schemas.openxmlformats.org/officeDocument/2006/docPropsVTypes"/>
</file>