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بن ظافر
</w:t>
      </w:r>
    </w:p>
    <w:p>
      <w:pPr>
        <w:jc w:val="start"/>
        <w:bidi/>
      </w:pPr>
      <w:r>
        <w:rPr>
          <w:rFonts w:ascii="arial" w:hAnsi="arial" w:eastAsia="arial" w:cs="arial"/>
          <w:sz w:val="28"/>
          <w:szCs w:val="28"/>
          <w:b w:val="1"/>
          <w:bCs w:val="1"/>
          <w:rtl/>
        </w:rPr>
        <w:t xml:space="preserve">محمد بن أبي بكر بن ظافر
</w:t>
      </w:r>
    </w:p>
    <w:p>
      <w:pPr/>
      <w:r>
        <w:rPr/>
        <w:t xml:space="preserve">محمد بن أبي بكر بن ظافر ابن عبد الوهاب، قاضي القضاة، شرف الدين الهمداني، بسكون الميم وبعدها دال مهملة، المالكي، ابن قاضي القضاة معين الدين أبي بكر ابن الشيخ ركن الدين أبي منصور.</w:t>
      </w:r>
    </w:p>
    <w:p/>
    <w:p>
      <w:pPr/>
      <w:r>
        <w:rPr/>
        <w:t xml:space="preserve">حضر من الديار المصرية إلى دمشق في خامس جمادى الآخرة سنة تسع عشرة وسبع مئة.</w:t>
      </w:r>
    </w:p>
    <w:p/>
    <w:p>
      <w:pPr/>
      <w:r>
        <w:rPr/>
        <w:t xml:space="preserve">كان ساكنا، كثير الوقار، سعيد الحركات في المحافل الكبار، كثير التجمل في ملابسه، غزير الإطراق والصمت عند مجالسته، لا يرى من حاضره في دسته المكمل، غير أنه ’’كبير أناس في بجاد مزمل’’. إلا أنه وادع السر ليس عنده أذى ولا يطبق أحد جفنه منه على قذى.</w:t>
      </w:r>
    </w:p>
    <w:p/>
    <w:p>
      <w:pPr/>
      <w:r>
        <w:rPr/>
        <w:t xml:space="preserve">وكان الأمير سيف الدين تنكز يجله ويضعه فوق النجوم ويحله.</w:t>
      </w:r>
    </w:p>
    <w:p/>
    <w:p>
      <w:pPr/>
      <w:r>
        <w:rPr/>
        <w:t xml:space="preserve">ولم يزل على حاله إلى أن قضى قاضي القضاة نحبه، وفارق أعزاءه وصحبه.</w:t>
      </w:r>
    </w:p>
    <w:p/>
    <w:p>
      <w:pPr/>
      <w:r>
        <w:rPr/>
        <w:t xml:space="preserve">وتوفي -رحمه الله تعالى- بكرة الأحد ثالث المحرم سنة ثمان وأربعين وسبع مئة، وصلى عليه الأمير سيف الدين يلبغا اليحيوي نائب دمشق والأمراء والقضاة والحجاب والأعيان بسوق الخيل، ودفن في تربته التي أنشأها بميدان الحصى، وفي يوم موته حررت قبلة الجامع الذي عمره يلبغا.</w:t>
      </w:r>
    </w:p>
    <w:p/>
    <w:p>
      <w:pPr/>
      <w:r>
        <w:rPr/>
        <w:t xml:space="preserve">وكان شكلا طويلا مهيبا يعظمه النواب كلهم ويحترمونه، وكان يعاني الآلات الكبار في جميع ما عنده من دواة وقنديل ومغرز وطاسة، وما يرى أحد مثل القماش الذي يكون عليه ولا أغرب، ولا يرى ألطف من شاشة وقماشه، ولا أطيب من ريحه.</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ظافر بن عبد الوهاب
</w:t>
      </w:r>
    </w:p>
    <w:p>
      <w:pPr/>
      <w:r>
        <w:rPr/>
        <w:t xml:space="preserve">محمد بن أبي بكر بن ظافر بن عبد الوهاب محمد بن أبي بكر بن ظافر بن عبد الوهاب الهمداني بسكون الميم شرف الدين بن معين الدين نشأ بالديار المصرية واشتغل ثم قدم القاهرة فقطنها وولي قضاءها وكان تنكز يحبه ويعظمه وكان وقورا نظيف الثياب طيب الريح كثير التجمل والصمت قليل الأذى مات في ثالث المحرم سنة 748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2026-07-26T00:38:42+03:00</dcterms:created>
  <dcterms:modified xsi:type="dcterms:W3CDTF">2026-07-26T00:38:42+03:00</dcterms:modified>
</cp:coreProperties>
</file>

<file path=docProps/custom.xml><?xml version="1.0" encoding="utf-8"?>
<Properties xmlns="http://schemas.openxmlformats.org/officeDocument/2006/custom-properties" xmlns:vt="http://schemas.openxmlformats.org/officeDocument/2006/docPropsVTypes"/>
</file>