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مفلح بن محمد بن مفرج
</w:t>
      </w:r>
    </w:p>
    <w:p>
      <w:pPr>
        <w:jc w:val="start"/>
        <w:bidi/>
      </w:pPr>
      <w:r>
        <w:rPr>
          <w:rFonts w:ascii="arial" w:hAnsi="arial" w:eastAsia="arial" w:cs="arial"/>
          <w:sz w:val="28"/>
          <w:szCs w:val="28"/>
          <w:b w:val="1"/>
          <w:bCs w:val="1"/>
          <w:rtl/>
        </w:rPr>
        <w:t xml:space="preserve">محمد بن مفلح بن محمد بن مفرج
</w:t>
      </w:r>
    </w:p>
    <w:p>
      <w:pPr/>
      <w:r>
        <w:rPr/>
        <w:t xml:space="preserve">محمد بن مفلح بن محمد بن مفرج أقضى القضاة، الإمام العالم شمس الدين القاقوني، نسبة الى قاقون الساحل، الحنبلي نائب قاضي القضاة جمال الدين المرداوي الحنبلي وزوج ابنته.</w:t>
      </w:r>
    </w:p>
    <w:p/>
    <w:p>
      <w:pPr/>
      <w:r>
        <w:rPr/>
        <w:t xml:space="preserve">كان قد برع في الفروع ونال الغاية فيها من الشروع، ومهد في الأحكام وبهر في الأحكام، يستحضر فروعا كثيرة من مذهبه كلها غرائب، ويرسل منها في أغراضه سهاما صوائب.</w:t>
      </w:r>
    </w:p>
    <w:p/>
    <w:p>
      <w:pPr/>
      <w:r>
        <w:rPr/>
        <w:t xml:space="preserve">ولم يزل على حاله الى أن خاب الأمل في ابن مفلح، وانقطع الرجاء فيه من المفسد والمصلح، وكانت له جنازة حافلة، وساعة بالتعجب كافلة، وتوفي رحمه الله تعالى يوم الخميس ثاني شهر رجب الفرد سنة ثلاث وستين وسبع مئة.</w:t>
      </w:r>
    </w:p>
    <w:p/>
    <w:p>
      <w:pPr/>
      <w:r>
        <w:rPr/>
        <w:t xml:space="preserve">ومولده تقريبا بعد عشر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مفلح بن محمد بن مفرج القاقوني الفقيه الحنبلي
</w:t>
      </w:r>
    </w:p>
    <w:p>
      <w:pPr/>
      <w:r>
        <w:rPr/>
        <w:t xml:space="preserve">محمد بن مفلح بن محمد بن مفرج القاقوني الفقيه الحنبلي محمد بن مفلح بن محمد بن مفرج القاقوني الفقيه الحنبلي شمس الدين ولد في حدود سنة عشر وقال الذهبي سنة بضع وسبعمائة وقيل سنة 712 وسمع من عيسى المطعم وجماعة واشتغل في الفقه وبرع فيه إلى الغاية وصاهر القاضي جمال الدين المرداوي وناب عنه في الحكم وصنف الفروع في مجلدين أجاد فيه إلى الغاية وأورد فيه من الفروع الغريبة ما بهر العلماء قال ابن كثير كان بارعا فاضلا متقنا في علوم كثيرة ولا سيما في الفروع وله على كتاب المقنع شرح في نحو ثلاثين مجلدة وعلق على المنتقى للمجد ابن تيمية وقال ابن سند كان ذا حظ من زهد وتعفف وصيانة مشكور السيرة في الأحكام وقد درس في أماكن ذكره الذهبي في معجمه ومات في رجب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2026-07-27T13:25:44+03:00</dcterms:created>
  <dcterms:modified xsi:type="dcterms:W3CDTF">2026-07-27T13:25:44+03:00</dcterms:modified>
</cp:coreProperties>
</file>

<file path=docProps/custom.xml><?xml version="1.0" encoding="utf-8"?>
<Properties xmlns="http://schemas.openxmlformats.org/officeDocument/2006/custom-properties" xmlns:vt="http://schemas.openxmlformats.org/officeDocument/2006/docPropsVTypes"/>
</file>