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يوسف
</w:t>
      </w:r>
    </w:p>
    <w:p>
      <w:pPr>
        <w:jc w:val="start"/>
        <w:bidi/>
      </w:pPr>
      <w:r>
        <w:rPr>
          <w:rFonts w:ascii="arial" w:hAnsi="arial" w:eastAsia="arial" w:cs="arial"/>
          <w:sz w:val="28"/>
          <w:szCs w:val="28"/>
          <w:b w:val="1"/>
          <w:bCs w:val="1"/>
          <w:rtl/>
        </w:rPr>
        <w:t xml:space="preserve">يحيى بن يوسف
</w:t>
      </w:r>
    </w:p>
    <w:p>
      <w:pPr/>
      <w:r>
        <w:rPr/>
        <w:t xml:space="preserve">يحيى بن يوسف ابن أبي محمد بن أبي الفتوح، الشيخ المعمر المسند شرف الدين أبو زكريا المقدسي ثم المصري.</w:t>
      </w:r>
    </w:p>
    <w:p/>
    <w:p>
      <w:pPr/>
      <w:r>
        <w:rPr/>
        <w:t xml:space="preserve">روى شيئا كثيرا بالإجازة من ابن رواج وابن الجميزي والمرسي والمنذري وغيرهم، وأكثر عنه شهاب الدين أحمد بن أيبك الدمياطي، والقاضي تقي الدين أبو الفتح السبكي وأقاربه، وشمس الدين محمد بن علي بن أيبك السروجي، وكانت الإجازة قد أخذها له أخوه محيي الدين محمد النحوي.</w:t>
      </w:r>
    </w:p>
    <w:p/>
    <w:p>
      <w:pPr/>
      <w:r>
        <w:rPr/>
        <w:t xml:space="preserve">وكان شيخا حسنا لا بأس به، يتعاسر في التحديث.</w:t>
      </w:r>
    </w:p>
    <w:p/>
    <w:p>
      <w:pPr/>
      <w:r>
        <w:rPr/>
        <w:t xml:space="preserve">توفي رحمه الله بمصر سنة سبع وثلاثين وسبع مئة عن نيف وتسعين سنة.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2026-07-24T17:42:07+03:00</dcterms:created>
  <dcterms:modified xsi:type="dcterms:W3CDTF">2026-07-24T17:42:07+03:00</dcterms:modified>
</cp:coreProperties>
</file>

<file path=docProps/custom.xml><?xml version="1.0" encoding="utf-8"?>
<Properties xmlns="http://schemas.openxmlformats.org/officeDocument/2006/custom-properties" xmlns:vt="http://schemas.openxmlformats.org/officeDocument/2006/docPropsVTypes"/>
</file>