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عذيبة
</w:t>
      </w:r>
    </w:p>
    <w:p>
      <w:pPr>
        <w:jc w:val="start"/>
        <w:bidi/>
      </w:pPr>
      <w:r>
        <w:rPr>
          <w:rFonts w:ascii="arial" w:hAnsi="arial" w:eastAsia="arial" w:cs="arial"/>
          <w:sz w:val="28"/>
          <w:szCs w:val="28"/>
          <w:b w:val="1"/>
          <w:bCs w:val="1"/>
          <w:rtl/>
        </w:rPr>
        <w:t xml:space="preserve">ابن أبي عذيبة
</w:t>
      </w:r>
    </w:p>
    <w:p>
      <w:pPr/>
      <w:r>
        <w:rPr/>
        <w:t xml:space="preserve">ابن أبي عذيبة  أحمد بن محمد بن عمر، شهاب الدين: فاضل ممن عني بالتاريخ. عاب عليه السخاوي أنه كان يذكر مساوئ الناس. مولده ووفاته في القدس. ونسبته إلى زوج أمه (محمد المشهور بأبي عذيبة) وكان قد رباه. له كتب منها تاريخ مطول سماه (تاريخ دول الأعيان شرح قصيدة نظم الجمان - خ) و (تاريخ مختصر) اطلع صاحب الأنس الجليل على معظمه، وقال: إنه مرتب على حروف المعجم ؛ وكتاب (قصص الأنبياء - خ). </w:t>
      </w:r>
    </w:p>
    <w:p>
      <w:pPr>
        <w:jc w:val="start"/>
        <w:bidi/>
      </w:pPr>
      <w:r>
        <w:rPr>
          <w:sz w:val="24"/>
          <w:szCs w:val="24"/>
          <w:b w:val="1"/>
          <w:bCs w:val="1"/>
          <w:rtl/>
        </w:rPr>
        <w:t xml:space="preserve">
الأعلام،(دار العلم للملايين - بيروت،2002،ط 15،ج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2026-07-27T19:19:34+03:00</dcterms:created>
  <dcterms:modified xsi:type="dcterms:W3CDTF">2026-07-27T19:19:34+03:00</dcterms:modified>
</cp:coreProperties>
</file>

<file path=docProps/custom.xml><?xml version="1.0" encoding="utf-8"?>
<Properties xmlns="http://schemas.openxmlformats.org/officeDocument/2006/custom-properties" xmlns:vt="http://schemas.openxmlformats.org/officeDocument/2006/docPropsVTypes"/>
</file>