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الرواس
</w:t>
      </w:r>
    </w:p>
    <w:p>
      <w:pPr>
        <w:jc w:val="start"/>
        <w:bidi/>
      </w:pPr>
      <w:r>
        <w:rPr>
          <w:rFonts w:ascii="arial" w:hAnsi="arial" w:eastAsia="arial" w:cs="arial"/>
          <w:sz w:val="28"/>
          <w:szCs w:val="28"/>
          <w:b w:val="1"/>
          <w:bCs w:val="1"/>
          <w:rtl/>
        </w:rPr>
        <w:t xml:space="preserve">الرواس
</w:t>
      </w:r>
    </w:p>
    <w:p>
      <w:pPr/>
      <w:r>
        <w:rPr/>
        <w:t xml:space="preserve">الرواس  محمد مهدي بن علي الرفاعي الحسيني الصيداي، بهاء الدين المعروف بالرواس: متصوف عراقي. ولد في سوق الشيوخ من اعمال البصرة، وانتقل إلى الحجاز فب صباه فجاور بمكة سنة، وبالمدينة سنتين. ورحل إلى مصر (سنة 1238) فاقام في الازهر 13 سنة، وعاد إلى العراق سنة 1251 وقام برحلة إلى إيران والسند والهند والصين وكردستان والاناضول وسورية، وتوفي ببغداد. له (الحكم المهدوية -ط) مواعظ، و (رفرف العناية -ط) تصوف، و (ديوان مشكاة اليقين -ط) نظم، ومثله (معراج القلوب -خ). </w:t>
      </w:r>
    </w:p>
    <w:p>
      <w:pPr>
        <w:jc w:val="start"/>
        <w:bidi/>
      </w:pPr>
      <w:r>
        <w:rPr>
          <w:sz w:val="24"/>
          <w:szCs w:val="24"/>
          <w:b w:val="1"/>
          <w:bCs w:val="1"/>
          <w:rtl/>
        </w:rPr>
        <w:t xml:space="preserve">
الأعلام،(دار العلم للملايين - بيروت،2002،ط 15،ج 7،ص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2026-07-23T16:35:48+03:00</dcterms:created>
  <dcterms:modified xsi:type="dcterms:W3CDTF">2026-07-23T16:35:48+03:00</dcterms:modified>
</cp:coreProperties>
</file>

<file path=docProps/custom.xml><?xml version="1.0" encoding="utf-8"?>
<Properties xmlns="http://schemas.openxmlformats.org/officeDocument/2006/custom-properties" xmlns:vt="http://schemas.openxmlformats.org/officeDocument/2006/docPropsVTypes"/>
</file>