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محمد الهجري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محمد الهجري
</w:t>
      </w:r>
    </w:p>
    <w:p>
      <w:pPr/>
      <w:r>
        <w:rPr/>
        <w:t xml:space="preserve">عطاء بن محمد الهجري سمعت ابن حماد يقول: قال البخاري عطاء بن محمد الهجري، عن أبيه لم يصح حديثه وعطاء بن محمد هذا ليس بمعروف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7،ص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محمد الهجري
</w:t>
      </w:r>
    </w:p>
    <w:p>
      <w:pPr/>
      <w:r>
        <w:rPr/>
        <w:t xml:space="preserve">عطاء بن محمد الهجري. عن أبيه.</w:t>
      </w:r>
    </w:p>
    <w:p/>
    <w:p>
      <w:pPr/>
      <w:r>
        <w:rPr/>
        <w:t xml:space="preserve">قال البخاري: 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محمد الهجري
</w:t>
      </w:r>
    </w:p>
    <w:p>
      <w:pPr/>
      <w:r>
        <w:rPr/>
        <w:t xml:space="preserve">عطاء بن محمد الهجري: عن أبيه، قال البخاري: 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2026-07-27T14:15:31+03:00</dcterms:created>
  <dcterms:modified xsi:type="dcterms:W3CDTF">2026-07-27T14:15:31+03:00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