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ميكائيل
</w:t>
      </w:r>
    </w:p>
    <w:p>
      <w:pPr>
        <w:jc w:val="start"/>
        <w:bidi/>
      </w:pPr>
      <w:r>
        <w:rPr>
          <w:rFonts w:ascii="arial" w:hAnsi="arial" w:eastAsia="arial" w:cs="arial"/>
          <w:sz w:val="28"/>
          <w:szCs w:val="28"/>
          <w:b w:val="1"/>
          <w:bCs w:val="1"/>
          <w:rtl/>
        </w:rPr>
        <w:t xml:space="preserve">ابن ميكائيل
</w:t>
      </w:r>
    </w:p>
    <w:p>
      <w:pPr/>
      <w:r>
        <w:rPr/>
        <w:t xml:space="preserve">ابن ميكائيل  محمد بن ميكائيل، نور الدين: من أمراء الدولة الرسولية في اليمن. كان عالي الشأن في مدة انقياده للدولة الرسولية، يقال له (ملك الامراء) وثار على الملك المجاهد في مقاطعة حرض، وادعى السلطنة، فحاربه المجاهد، واستحفل أمره بعد موت المجاهد، فجهز له الملك الافضل (ابن المجاهد) جيشا كثيفا فتغلب عليه، ولج ابن ميكائيل إلى الإمام علي بن محمد الهدوي فأعطاه (حصن المفتاح) وما يضاف اليه فأقام به إلى ان توفي. </w:t>
      </w:r>
    </w:p>
    <w:p>
      <w:pPr>
        <w:jc w:val="start"/>
        <w:bidi/>
      </w:pPr>
      <w:r>
        <w:rPr>
          <w:sz w:val="24"/>
          <w:szCs w:val="24"/>
          <w:b w:val="1"/>
          <w:bCs w:val="1"/>
          <w:rtl/>
        </w:rPr>
        <w:t xml:space="preserve">
الأعلام،(دار العلم للملايين - بيروت،2002،ط 15،ج 7،ص 121)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2026-07-27T15:55:15+03:00</dcterms:created>
  <dcterms:modified xsi:type="dcterms:W3CDTF">2026-07-27T15:55:15+03:00</dcterms:modified>
</cp:coreProperties>
</file>

<file path=docProps/custom.xml><?xml version="1.0" encoding="utf-8"?>
<Properties xmlns="http://schemas.openxmlformats.org/officeDocument/2006/custom-properties" xmlns:vt="http://schemas.openxmlformats.org/officeDocument/2006/docPropsVTypes"/>
</file>