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محمد بن ناصر بن على من آل نمر بن عايد بن عفيصان: باحث في الفقه والطب القديم والادب. كفيف البصر، نجدى الاصل، نشأ بالعوامية (في القطيف) وتعلم في النجف وعاد إلى العوامية فأنشأ بها مدرسة. وأملى أراجيز في الكلام والوضع والتصريف، وتعليقات في مسائل مختلفة، منها تعليق على هامش الاشارات لابن سينا. ونظمه حسن السبك والمعاني. توفى في العوامية.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2026-07-26T15:36:33+03:00</dcterms:created>
  <dcterms:modified xsi:type="dcterms:W3CDTF">2026-07-26T15:36:33+03:00</dcterms:modified>
</cp:coreProperties>
</file>

<file path=docProps/custom.xml><?xml version="1.0" encoding="utf-8"?>
<Properties xmlns="http://schemas.openxmlformats.org/officeDocument/2006/custom-properties" xmlns:vt="http://schemas.openxmlformats.org/officeDocument/2006/docPropsVTypes"/>
</file>