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عبد العزيز أبو علي الجروي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عبد العزيز أبو علي الجروي
</w:t>
      </w:r>
    </w:p>
    <w:p>
      <w:pPr/>
      <w:r>
        <w:rPr/>
        <w:t xml:space="preserve">حسن بن عبد العزيز أبو علي الجروي.</w:t>
      </w:r>
    </w:p>
    <w:p>
      <w:pPr/>
      <w:r>
        <w:rPr/>
        <w:t xml:space="preserve">من أهل قرية من قرى تنيس.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113)/(دار البخاري - المدينة المنورة - بريدة،1995،ط 1،ج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2026-07-27T11:25:58+03:00</dcterms:created>
  <dcterms:modified xsi:type="dcterms:W3CDTF">2026-07-27T11:25:58+03:00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