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يزيد الإمام بحلب
</w:t>
      </w:r>
    </w:p>
    <w:p>
      <w:pPr>
        <w:jc w:val="start"/>
        <w:bidi/>
      </w:pPr>
      <w:r>
        <w:rPr>
          <w:rFonts w:ascii="arial" w:hAnsi="arial" w:eastAsia="arial" w:cs="arial"/>
          <w:sz w:val="28"/>
          <w:szCs w:val="28"/>
          <w:b w:val="1"/>
          <w:bCs w:val="1"/>
          <w:rtl/>
        </w:rPr>
        <w:t xml:space="preserve">محمد بن عبد الرحمن بن يزيد الإمام بحلب
</w:t>
      </w:r>
    </w:p>
    <w:p>
      <w:pPr/>
      <w:r>
        <w:rPr/>
        <w:t xml:space="preserve">محمد بن عبد الرحمن بن يزيد الإمام بحلب حدثنا محمد بن عبد الرحمن أبو بكر، حدثنا عبيد بن الهيثم، حدثنا أبو بدر شجاع بن الوليد حدثنا الرحيل بن معاوية، عن منصور، عن سالم بن أبي الجعد، عن كريب، عن ابن عباس، أن رسول الله صلى الله عليه وسلم قال: ’’ لو أن أحدهم إذا جامع أهله فقال عند ذلك: بسم الله اللهم جنبنا الشيطان وجنب الشيطان منا، ثم قضي بينهما ولد في ذلك لم يضره شيطان أبدا ’’</w:t>
      </w:r>
    </w:p>
    <w:p>
      <w:pPr>
        <w:jc w:val="start"/>
        <w:bidi/>
      </w:pPr>
      <w:r>
        <w:rPr>
          <w:sz w:val="24"/>
          <w:szCs w:val="24"/>
          <w:b w:val="1"/>
          <w:bCs w:val="1"/>
          <w:rtl/>
        </w:rPr>
        <w:t xml:space="preserve">
معجم الشيوخ للصيداوي،(مؤسسة الرسالة , دار الإيمان - بيروت , طرابلس،0،ط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2026-07-27T13:48:24+03:00</dcterms:created>
  <dcterms:modified xsi:type="dcterms:W3CDTF">2026-07-27T13:48:24+03:00</dcterms:modified>
</cp:coreProperties>
</file>

<file path=docProps/custom.xml><?xml version="1.0" encoding="utf-8"?>
<Properties xmlns="http://schemas.openxmlformats.org/officeDocument/2006/custom-properties" xmlns:vt="http://schemas.openxmlformats.org/officeDocument/2006/docPropsVTypes"/>
</file>