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صالح أبو صالح
</w:t>
      </w:r>
    </w:p>
    <w:p>
      <w:pPr>
        <w:jc w:val="start"/>
        <w:bidi/>
      </w:pPr>
      <w:r>
        <w:rPr>
          <w:rFonts w:ascii="arial" w:hAnsi="arial" w:eastAsia="arial" w:cs="arial"/>
          <w:sz w:val="28"/>
          <w:szCs w:val="28"/>
          <w:b w:val="1"/>
          <w:bCs w:val="1"/>
          <w:rtl/>
        </w:rPr>
        <w:t xml:space="preserve">سهل بن صالح أبو صالح
</w:t>
      </w:r>
    </w:p>
    <w:p>
      <w:pPr/>
      <w:r>
        <w:rPr/>
        <w:t xml:space="preserve">سهل بن صالح أبو صالح حدثنا أبو صالح سهل القاضي بناحية الأهواز، حدثنا محمد بن الحسن، حدثنا غالب بن الوزير، حدثنا عبد الله بن وهب، عن معاوية بن صالح، عن أبي الزاهرية، عن جبير بن نفير، عن معاذ بن جبل، قال: قال رسول الله صلى الله عليه وسلم: «إذا آخيت رجلا فلا تماره»</w:t>
      </w:r>
    </w:p>
    <w:p>
      <w:pPr>
        <w:jc w:val="start"/>
        <w:bidi/>
      </w:pPr>
      <w:r>
        <w:rPr>
          <w:sz w:val="24"/>
          <w:szCs w:val="24"/>
          <w:b w:val="1"/>
          <w:bCs w:val="1"/>
          <w:rtl/>
        </w:rPr>
        <w:t xml:space="preserve">
معجم الشيوخ للصيداوي،(مؤسسة الرسالة , دار الإيمان - بيروت , طرابلس،0،ط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2026-07-24T20:57:34+03:00</dcterms:created>
  <dcterms:modified xsi:type="dcterms:W3CDTF">2026-07-24T20:57:34+03:00</dcterms:modified>
</cp:coreProperties>
</file>

<file path=docProps/custom.xml><?xml version="1.0" encoding="utf-8"?>
<Properties xmlns="http://schemas.openxmlformats.org/officeDocument/2006/custom-properties" xmlns:vt="http://schemas.openxmlformats.org/officeDocument/2006/docPropsVTypes"/>
</file>