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سلمة الكلابي، أبو جحوش من أبي بكر بن كلاب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سلمة الكلابي، أبو جحوش من أبي بكر بن كلاب
</w:t>
      </w:r>
    </w:p>
    <w:p>
      <w:pPr/>
      <w:r>
        <w:rPr/>
        <w:t xml:space="preserve">عمرو بن سلمة الكلابي، أبو جحوش من أبي بكر بن كلاب القائل:</w:t>
      </w:r>
    </w:p>
    <w:p/>
    <w:p>
      <w:pPr>
        <w:jc w:val="center"/>
      </w:pPr>
      <w:r>
        <w:rPr>
          <w:color w:val="ff0000"/>
        </w:rPr>
        <w:t xml:space="preserve">ألا هل أتى عبد العزيز ومحقبا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وظبيان أتي قد مللت مكانيا</w:t>
      </w:r>
    </w:p>
    <w:p/>
    <w:p>
      <w:pPr>
        <w:jc w:val="center"/>
      </w:pPr>
      <w:r>
        <w:rPr>
          <w:color w:val="ff0000"/>
        </w:rPr>
        <w:t xml:space="preserve">مللت ثوائي بالمدينة لا أرى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الناس إلا العلج يحدو السوانيا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2026-07-27T12:44:53+03:00</dcterms:created>
  <dcterms:modified xsi:type="dcterms:W3CDTF">2026-07-27T12:44:53+03:00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