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خالد بن محمود بن عمرو بن مرثد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خالد بن محمود بن عمرو بن مرثد الضبعي
</w:t>
      </w:r>
    </w:p>
    <w:p>
      <w:pPr/>
      <w:r>
        <w:rPr/>
        <w:t xml:space="preserve">عمرو بن خالد بن محمود بن عمرو بن مرثد الضبعي يقول:</w:t>
      </w:r>
    </w:p>
    <w:p/>
    <w:p>
      <w:pPr>
        <w:jc w:val="center"/>
      </w:pPr>
      <w:r>
        <w:rPr>
          <w:color w:val="ff0000"/>
        </w:rPr>
        <w:t xml:space="preserve">إن الفوارس يوم ناعجة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نعم الفوارس من بني سيار</w:t>
      </w:r>
    </w:p>
    <w:p/>
    <w:p>
      <w:pPr>
        <w:jc w:val="center"/>
      </w:pPr>
      <w:r>
        <w:rPr>
          <w:color w:val="ff0000"/>
        </w:rPr>
        <w:t xml:space="preserve">لحقوا على لحق الأياطل كالقنا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قود تعد لكل يوم غوار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2026-07-27T11:33:57+03:00</dcterms:created>
  <dcterms:modified xsi:type="dcterms:W3CDTF">2026-07-27T11:33:57+03:00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