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النبيت الطائي البحتري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النبيت الطائي البحتري
</w:t>
      </w:r>
    </w:p>
    <w:p>
      <w:pPr/>
      <w:r>
        <w:rPr/>
        <w:t xml:space="preserve">عمرو بن النبيت الطائي البحتري هو الذي يقول:</w:t>
      </w:r>
    </w:p>
    <w:p/>
    <w:p>
      <w:pPr>
        <w:jc w:val="center"/>
      </w:pPr>
      <w:r>
        <w:rPr>
          <w:color w:val="ff0000"/>
        </w:rPr>
        <w:t xml:space="preserve">إني وإن كان ابن عمي عاتبا</w:t>
      </w:r>
      <w:r>
        <w:rPr>
          <w:color w:val="ff0000"/>
        </w:rPr>
        <w:t xml:space="preserve">      </w:t>
      </w:r>
      <w:r>
        <w:rPr>
          <w:color w:val="ff0000"/>
        </w:rPr>
        <w:t xml:space="preserve">لمقانف من دونه وورائه</w:t>
      </w:r>
    </w:p>
    <w:p/>
    <w:p>
      <w:pPr>
        <w:jc w:val="center"/>
      </w:pPr>
      <w:r>
        <w:rPr>
          <w:color w:val="ff0000"/>
        </w:rPr>
        <w:t xml:space="preserve">ومعده نصري وإن كان امرءا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مترحرجا في أرضه وسمائه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من اسمه عمرو من الشعراء،(دار النشر مكتبة الخانجي،،ط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2026-07-27T14:24:44+03:00</dcterms:created>
  <dcterms:modified xsi:type="dcterms:W3CDTF">2026-07-27T14:24:44+03:00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