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الحارث بن أبي شمر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الحارث بن أبي شمر الجهني
</w:t>
      </w:r>
    </w:p>
    <w:p>
      <w:pPr/>
      <w:r>
        <w:rPr/>
        <w:t xml:space="preserve">عمرو بن الحارث بن أبي شمر الجهني. القائل:</w:t>
      </w:r>
    </w:p>
    <w:p/>
    <w:p>
      <w:pPr>
        <w:jc w:val="center"/>
      </w:pPr>
      <w:r>
        <w:rPr>
          <w:color w:val="ff0000"/>
        </w:rPr>
        <w:t xml:space="preserve">تقاربي هميم لا أبالك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بد أني ثالغ قذالك</w:t>
      </w:r>
    </w:p>
    <w:p/>
    <w:p>
      <w:pPr/>
      <w:r>
        <w:rPr/>
        <w:t xml:space="preserve">كل قتال القوم قد بدالك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2026-07-27T13:49:02+03:00</dcterms:created>
  <dcterms:modified xsi:type="dcterms:W3CDTF">2026-07-27T13:49:02+03:00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