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الكريم بن محمد بن جابر
</w:t>
      </w:r>
    </w:p>
    <w:p>
      <w:pPr>
        <w:jc w:val="start"/>
        <w:bidi/>
      </w:pPr>
      <w:r>
        <w:rPr>
          <w:rFonts w:ascii="arial" w:hAnsi="arial" w:eastAsia="arial" w:cs="arial"/>
          <w:sz w:val="28"/>
          <w:szCs w:val="28"/>
          <w:b w:val="1"/>
          <w:bCs w:val="1"/>
          <w:rtl/>
        </w:rPr>
        <w:t xml:space="preserve">أحمد بن عبد الكريم بن محمد بن جابر
</w:t>
      </w:r>
    </w:p>
    <w:p>
      <w:pPr/>
      <w:r>
        <w:rPr/>
        <w:t xml:space="preserve">أحمد بن عبد الكريم بن محمد بن جابر أحمد بن عبد الكريم بن محمد بن جابر بن علي بن فتح الأنصاري الغرناطي أبو جعفر ولد سنة 667 ورحل لأداء الفرض سنة 695 فأخذ عن أبي الحسن الغرافي وعبد الله بن عبد الحق الدلاصي والفخر التوزري والرضي الطبري وغيرهم وأخذ بالأندلس عن أبي جعفر بن الزبير وأبي عبد الله بن رشيد وغيرهما قال لسان الدين ابن الخطيب سمعت عليه السهل البديع في اختصار التفريع تلخيص القاضي شمس الدين محمد ابن أبي القاسم بن عبد السلام الربعي التونسي نزيل القاهرة بسماعه له على ملخصه وكان قانعا متعففا حسن الخلق يتكسب من التجارة في القطن ومات في ربيع الآخر سنة 739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2026-07-27T16:02:22+03:00</dcterms:created>
  <dcterms:modified xsi:type="dcterms:W3CDTF">2026-07-27T16:02:22+03:00</dcterms:modified>
</cp:coreProperties>
</file>

<file path=docProps/custom.xml><?xml version="1.0" encoding="utf-8"?>
<Properties xmlns="http://schemas.openxmlformats.org/officeDocument/2006/custom-properties" xmlns:vt="http://schemas.openxmlformats.org/officeDocument/2006/docPropsVTypes"/>
</file>