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فرحون المالكي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فرحون المالكي
</w:t>
      </w:r>
    </w:p>
    <w:p>
      <w:pPr/>
      <w:r>
        <w:rPr/>
        <w:t xml:space="preserve">أحمد بن عبد الله بن فرحون المالكي أحمد بن عبد الله بن فرحون المالكي قاضي المدينة الشريفة</w:t>
      </w:r>
    </w:p>
    <w:p/>
    <w:p>
      <w:pPr/>
      <w:r>
        <w:rPr/>
        <w:t xml:space="preserve">مات في شهر رمضان سنة 792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2026-07-27T13:48:51+03:00</dcterms:created>
  <dcterms:modified xsi:type="dcterms:W3CDTF">2026-07-27T13:48:51+03:00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