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مسرور الرمثاوي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مسرور الرمثاوي
</w:t>
      </w:r>
    </w:p>
    <w:p>
      <w:pPr/>
      <w:r>
        <w:rPr/>
        <w:t xml:space="preserve">أحمد بن علي بن مسرور الرمثاوي أحمد بن علي بن مسرور الرمثاوي خطيب الحديثة مات في ذي القعدة سنة 771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2026-07-27T10:20:05+03:00</dcterms:created>
  <dcterms:modified xsi:type="dcterms:W3CDTF">2026-07-27T10:20:05+03:00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