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قيس شهاب الدين الأنصاري
</w:t>
      </w:r>
    </w:p>
    <w:p>
      <w:pPr>
        <w:jc w:val="start"/>
        <w:bidi/>
      </w:pPr>
      <w:r>
        <w:rPr>
          <w:rFonts w:ascii="arial" w:hAnsi="arial" w:eastAsia="arial" w:cs="arial"/>
          <w:sz w:val="28"/>
          <w:szCs w:val="28"/>
          <w:b w:val="1"/>
          <w:bCs w:val="1"/>
          <w:rtl/>
        </w:rPr>
        <w:t xml:space="preserve">أحمد بن محمد بن قيس شهاب الدين الأنصاري
</w:t>
      </w:r>
    </w:p>
    <w:p>
      <w:pPr/>
      <w:r>
        <w:rPr/>
        <w:t xml:space="preserve">أحمد بن محمد بن قيس شهاب الدين الأنصاري أحمد بن محمد بن قيس شهاب الدين الأنصاري مدرس المشهد الحسيني قال التقي السبكي لم يكن بقي في الشافعية أكبر منه وكان مدرس الحافظية بالإسكندرية ويعرف بها بالشافعي وكان فقيها حسنا قرأ على الظهير التزمنتي مات يوم عرفة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قيس
</w:t>
      </w:r>
    </w:p>
    <w:p>
      <w:pPr/>
      <w:r>
        <w:rPr/>
        <w:t xml:space="preserve">أحمد بن محمد بن قيس أبو العباس ابن الظهير الشيخ الإمام شهاب الدين ابن الأنصاري</w:t>
      </w:r>
    </w:p>
    <w:p/>
    <w:p>
      <w:pPr/>
      <w:r>
        <w:rPr/>
        <w:t xml:space="preserve">شيخ الشافعية بالديار المصرية</w:t>
      </w:r>
    </w:p>
    <w:p/>
    <w:p>
      <w:pPr/>
      <w:r>
        <w:rPr/>
        <w:t xml:space="preserve">مولده في حدود الستين وستمائة وتفقه على الظهير وسمع من ابن خطيب المزة جزء الغطريف وحدث بالقاهرة والإسكندرية</w:t>
      </w:r>
    </w:p>
    <w:p/>
    <w:p>
      <w:pPr/>
      <w:r>
        <w:rPr/>
        <w:t xml:space="preserve">ومات عن تدريس المشهد الحسيني بالقاهرة في يوم عيد الأضحى سنة تسع وأربعين وسبعمائة شهيدا بالطاعون</w:t>
      </w:r>
    </w:p>
    <w:p/>
    <w:p>
      <w:pPr/>
      <w:r>
        <w:rPr/>
        <w:t xml:space="preserve">ومن الفوائد عنه</w:t>
      </w:r>
    </w:p>
    <w:p/>
    <w:p>
      <w:pPr/>
      <w:r>
        <w:rPr/>
        <w:t xml:space="preserve">قال قد يستشكل تصور قضاء القاضي بالعلم فإنه مثلا إذا رأى رجلا يزني بامرأة يحتمل أن يكون وطئ بشبهة فلا يسوغ الحكم بالعلم هنا إذ لا علم حينئذ</w:t>
      </w:r>
    </w:p>
    <w:p/>
    <w:p>
      <w:pPr/>
      <w:r>
        <w:rPr/>
        <w:t xml:space="preserve">وصوره صاحب الشامل فقال إذا رآه يغترف من البحر حكم بأن هذا ملكه وهذا معترض فإنه يحتمل أن شخصا اغترفه وألقاه</w:t>
      </w:r>
    </w:p>
    <w:p/>
    <w:p>
      <w:pPr/>
      <w:r>
        <w:rPr/>
        <w:t xml:space="preserve">وكان ظهير الدين التزمنتي يصوره بما إذا أخذ إنسان من ماء المطر فإنه يحكم بملكه له واعترضه</w:t>
      </w:r>
    </w:p>
    <w:p/>
    <w:p>
      <w:pPr/>
      <w:r>
        <w:rPr/>
        <w:t xml:space="preserve">بعض الطلبة بأنه ينبني على أن الجن والملائكة هل يملكون أم لا فعلى الأول يحتمل أن يكون ملكا أو جنيا اغترف غرفة وأرسلها</w:t>
      </w:r>
    </w:p>
    <w:p/>
    <w:p>
      <w:pPr/>
      <w:r>
        <w:rPr/>
        <w:t xml:space="preserve">انتهى</w:t>
      </w:r>
    </w:p>
    <w:p/>
    <w:p>
      <w:pPr/>
      <w:r>
        <w:rPr/>
        <w:t xml:space="preserve">قلت وهو عجب أما أولا فلأن مسألة قضاء القاضي بالعلم ليس شرطها العلم اليقيني القطعي بل غلبة الظن تقوم مقام العلم والفقهاء يطلقون العلم على ذلك كما قاله الرافعي وغيره وأما ثانيا فتصوير صاحب الشامل صحيح والاعتراض بأن شخصا اغترفها وألقاها فاسد فإنه إذا ألقاها اختلطت بما تستهلك فيه وتخرج عن كونها مالا وليس كما إذا أطلق الصيد فإن الصيد وإن اشتبه لا يخرج عن ملكه لأنه يتميز بنفسه لا يختلط ولا يستهلك وإنما يشتبه ويجهل عينه وكذلك تصوير الشيخ الظهير صحيح والاعتراض بالملك والجني عجيب فإن هذا الاحتمال لا يمنع العلم وحكاية الخلاف في أن الجن والملك هل يملكون غريبة ومن حكى ذلك</w:t>
      </w:r>
    </w:p>
    <w:p>
      <w:pPr>
        <w:jc w:val="start"/>
        <w:bidi/>
      </w:pPr>
      <w:r>
        <w:rPr>
          <w:sz w:val="24"/>
          <w:szCs w:val="24"/>
          <w:b w:val="1"/>
          <w:bCs w:val="1"/>
          <w:rtl/>
        </w:rPr>
        <w:t xml:space="preserve">
طبقات الشافعية الكبرى،(دار هجر - القاهرة،1992،ط 2،ج 9،ص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قيس أبو العباس بن الظهير الشيخ شهاب الدين بن الأنصاري
</w:t>
      </w:r>
    </w:p>
    <w:p>
      <w:pPr/>
      <w:r>
        <w:rPr/>
        <w:t xml:space="preserve">أحمد بن محمد بن قيس أبو العباس بن الظهير الشيخ شهاب الدين بن الأنصاري </w:t>
      </w:r>
    </w:p>
    <w:p/>
    <w:p>
      <w:pPr/>
      <w:r>
        <w:rPr/>
        <w:t xml:space="preserve">شيخ الشافعية بمصر، ولد في حدود الستين والستمائة بالجيزة، وأخذ الفقه عن التزمنتى الظهير والسديد، وسمع من ابن خطيب المزَّة جزء الغطريف، وحدت بالقاهرة والإسكندرية وبرع في المذهب، وشاع اسمه وبعد صيته ويعرف في الإسكندرية بالشافعي، درس بالحافظية بها، وأخبرني الشيخ الصالح شهاب الدين القونوي بها أنها بقيت معه خمسين سنة ومات عن تدريس المشهد الحسينى بالقاهرة وعن إعادة الظاهرية، حضرت عنده فيهما، وكان فوض إليه تدريس الشامية البرانية، والقدراوية بدمشق فكره الانتقال إلى الشام فأعطاها للشيخ زين الدين بن الرحل، وأخذ المشهد الحسينى واستقر به إلى أن مات، وكان درس بالخشابية بمصر ثم عزل لإساءة تصرفه بإيجاز وقفه لبعض المتجوهين، مات شهيداً بالطاعون في يوم عيد الأضحى سنة تسع وأربعين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2026-07-27T11:53:18+03:00</dcterms:created>
  <dcterms:modified xsi:type="dcterms:W3CDTF">2026-07-27T11:53:18+03:00</dcterms:modified>
</cp:coreProperties>
</file>

<file path=docProps/custom.xml><?xml version="1.0" encoding="utf-8"?>
<Properties xmlns="http://schemas.openxmlformats.org/officeDocument/2006/custom-properties" xmlns:vt="http://schemas.openxmlformats.org/officeDocument/2006/docPropsVTypes"/>
</file>