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بن عمرو الحلبي الحنفي
</w:t>
      </w:r>
    </w:p>
    <w:p>
      <w:pPr>
        <w:jc w:val="start"/>
        <w:bidi/>
      </w:pPr>
      <w:r>
        <w:rPr>
          <w:rFonts w:ascii="arial" w:hAnsi="arial" w:eastAsia="arial" w:cs="arial"/>
          <w:sz w:val="28"/>
          <w:szCs w:val="28"/>
          <w:b w:val="1"/>
          <w:bCs w:val="1"/>
          <w:rtl/>
        </w:rPr>
        <w:t xml:space="preserve">أحمد بن موسى بن عمرو الحلبي الحنفي
</w:t>
      </w:r>
    </w:p>
    <w:p>
      <w:pPr/>
      <w:r>
        <w:rPr/>
        <w:t xml:space="preserve">أحمد بن موسى بن عمرو الحلبي الحنفي  أحمد بن موسى بن عمرو الحلبي الحنفي مدرس الفارقانية بالقاهرة مات بها في أواخر رمضان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عمرو، أبو العباس الحلبي، شهاب الدين
</w:t>
      </w:r>
    </w:p>
    <w:p>
      <w:pPr/>
      <w:r>
        <w:rPr/>
        <w:t xml:space="preserve">أحمد بن موسى بن عمرو، أبو العباس الحلبي، شهاب الدين مدرس الفارقانية، بالقاهرة، بعد الشيخ نجم الدين إسحاق الحلبي، ودرس، وأفتى.</w:t>
      </w:r>
    </w:p>
    <w:p/>
    <w:p>
      <w:pPr/>
      <w:r>
        <w:rPr/>
        <w:t xml:space="preserve">ومات بالمدرسة المذكورة، في العشر الأخير من رمضان، سنة ثلاث وسبعمائة، ودفن بتربة الإمام أبي العباس الظاهري، خارج باب النصر، بوصية منه لابن أخيه كمال الدين البسطامي، وأراد شمس الدين السروجي أن يدفنه بتربته بالقرافة، وما أمكن مخالفة كمال الدين، فلما رفع النعش توجهوا به إلى ناحية باب زويلة، فدار النعش بقوة إلى ناحية باب النصر، فتوجهوا به إلى حيث أوصى أن يدفن.</w:t>
      </w:r>
    </w:p>
    <w:p/>
    <w:p>
      <w:pPr/>
      <w:r>
        <w:rPr/>
        <w:t xml:space="preserve">وكان - رحمه الله تعالى - إماما عالما، عاملا، مكبا على العبادة، إلى أن توفي، رحمه الله تعالى.</w:t>
      </w:r>
    </w:p>
    <w:p>
      <w:pPr>
        <w:jc w:val="start"/>
        <w:bidi/>
      </w:pPr>
      <w:r>
        <w:rPr>
          <w:sz w:val="24"/>
          <w:szCs w:val="24"/>
          <w:b w:val="1"/>
          <w:bCs w:val="1"/>
          <w:rtl/>
        </w:rPr>
        <w:t xml:space="preserve">
الطبقات السنية في تراجم الحنفية،(دار الرفاعي - الرياض،1983،ط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2026-07-27T11:24:27+03:00</dcterms:created>
  <dcterms:modified xsi:type="dcterms:W3CDTF">2026-07-27T11:24:27+03:00</dcterms:modified>
</cp:coreProperties>
</file>

<file path=docProps/custom.xml><?xml version="1.0" encoding="utf-8"?>
<Properties xmlns="http://schemas.openxmlformats.org/officeDocument/2006/custom-properties" xmlns:vt="http://schemas.openxmlformats.org/officeDocument/2006/docPropsVTypes"/>
</file>