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سماونة
</w:t>
      </w:r>
    </w:p>
    <w:p>
      <w:pPr>
        <w:jc w:val="start"/>
        <w:bidi/>
      </w:pPr>
      <w:r>
        <w:rPr>
          <w:rFonts w:ascii="arial" w:hAnsi="arial" w:eastAsia="arial" w:cs="arial"/>
          <w:sz w:val="28"/>
          <w:szCs w:val="28"/>
          <w:b w:val="1"/>
          <w:bCs w:val="1"/>
          <w:rtl/>
        </w:rPr>
        <w:t xml:space="preserve">ابن قاضي سماونة
</w:t>
      </w:r>
    </w:p>
    <w:p>
      <w:pPr/>
      <w:r>
        <w:rPr/>
        <w:t xml:space="preserve">ابن قاضي سماونة  محمود بن اسرائيل بن عبد العزيز، بدر الدين الشهير بابن قاضي سماونة: فقيه حنفي متصوف، من القضاة. كان أبوه قاضيا بقلعة سماونة (في سنجق كوتاهية، بتركيا) فولد وتعلم بها، ورحل إلى قونيه ثم إلى مصر. وحج وتصوف. ورحل إلى تبريز مرشدا، فأكرمه فيها الأمير تيمورخان. وعاد إلى مصر، فبلاد الروم. واستقر في أدرنة، وكان بها والداه، فنصب قاضيا للعسكر. وحبس في وشاية، ففر، وصار إلى (زغرة) من ولاية (روم ايلي) فاتهم بانه يريد السلطنة، فأخذ وقتل بسيروز. له كتب منها (لطائف الاشارات) في فقه الحنفية، ألفه ثم شرحه بكتاب سماه (التسهيل) وهو سجين في ازنيق، و (جامع الفصولين-ط) في الفقه، و (عنقود الجواهر) في الصرف شرح به المقصود، و (مسرة القلوب-خ) في التصوف، ومثله (الواردات الغيبية-خ) رسالة، شرحها الشيخ عبد الهادي الهي، ومن الشرح مخطوطة في الفاتيكان (M1408) مصدرة بترجمة له عن الشقائق.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2026-07-27T08:52:57+03:00</dcterms:created>
  <dcterms:modified xsi:type="dcterms:W3CDTF">2026-07-27T08:52:57+03:00</dcterms:modified>
</cp:coreProperties>
</file>

<file path=docProps/custom.xml><?xml version="1.0" encoding="utf-8"?>
<Properties xmlns="http://schemas.openxmlformats.org/officeDocument/2006/custom-properties" xmlns:vt="http://schemas.openxmlformats.org/officeDocument/2006/docPropsVTypes"/>
</file>