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بكر بن إبراهيم بن الكالح الحموي
</w:t>
      </w:r>
    </w:p>
    <w:p>
      <w:pPr>
        <w:jc w:val="start"/>
        <w:bidi/>
      </w:pPr>
      <w:r>
        <w:rPr>
          <w:rFonts w:ascii="arial" w:hAnsi="arial" w:eastAsia="arial" w:cs="arial"/>
          <w:sz w:val="28"/>
          <w:szCs w:val="28"/>
          <w:b w:val="1"/>
          <w:bCs w:val="1"/>
          <w:rtl/>
        </w:rPr>
        <w:t xml:space="preserve">إسماعيل بن أبي بكر بن إبراهيم بن الكالح الحموي
</w:t>
      </w:r>
    </w:p>
    <w:p>
      <w:pPr/>
      <w:r>
        <w:rPr/>
        <w:t xml:space="preserve">إسماعيل بن أبي بكر بن إبراهيم بن الكالح الحموي إسماعيل بن أبي بكر بن إبراهيم بن الكالح الحموي نزيل بيت المقدس ولد سنة 681 وحدث عن ابن الشحنة بمكة ولو سمع على قدر سنه لحدثهم عن الفخر مات في ذي الحجة سنة 760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2026-07-27T19:32:10+03:00</dcterms:created>
  <dcterms:modified xsi:type="dcterms:W3CDTF">2026-07-27T19:32:10+03:00</dcterms:modified>
</cp:coreProperties>
</file>

<file path=docProps/custom.xml><?xml version="1.0" encoding="utf-8"?>
<Properties xmlns="http://schemas.openxmlformats.org/officeDocument/2006/custom-properties" xmlns:vt="http://schemas.openxmlformats.org/officeDocument/2006/docPropsVTypes"/>
</file>