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تمربغا بن عبد الله الأشرفي المعروف بمنطاش
</w:t>
      </w:r>
    </w:p>
    <w:p>
      <w:pPr>
        <w:jc w:val="start"/>
        <w:bidi/>
      </w:pPr>
      <w:r>
        <w:rPr>
          <w:rFonts w:ascii="arial" w:hAnsi="arial" w:eastAsia="arial" w:cs="arial"/>
          <w:sz w:val="28"/>
          <w:szCs w:val="28"/>
          <w:b w:val="1"/>
          <w:bCs w:val="1"/>
          <w:rtl/>
        </w:rPr>
        <w:t xml:space="preserve">تمربغا بن عبد الله الأشرفي المعروف بمنطاش
</w:t>
      </w:r>
    </w:p>
    <w:p>
      <w:pPr/>
      <w:r>
        <w:rPr/>
        <w:t xml:space="preserve">تمربغا بن عبد الله الأشرفي المعروف بمنطاش تمربغا بن عبد الله الأشرفي المعروف بمنطاش نسبة إلى الأشرف شعبان بن حسين ثم تنقل إلى أن ولاه الظاهر برقوق نيابة ملطية في سنة 38 فلم ينشب أن عصى وسيأتي بيان ذلك في حرف الميم لأنه بمنطاش 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2026-07-27T16:05:13+03:00</dcterms:created>
  <dcterms:modified xsi:type="dcterms:W3CDTF">2026-07-27T16:05:13+03:00</dcterms:modified>
</cp:coreProperties>
</file>

<file path=docProps/custom.xml><?xml version="1.0" encoding="utf-8"?>
<Properties xmlns="http://schemas.openxmlformats.org/officeDocument/2006/custom-properties" xmlns:vt="http://schemas.openxmlformats.org/officeDocument/2006/docPropsVTypes"/>
</file>