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المظفر
</w:t>
      </w:r>
    </w:p>
    <w:p>
      <w:pPr/>
      <w:r>
        <w:rPr/>
        <w:t xml:space="preserve">الملك المظفر  محمود بن محمد المنصور بن عمر المظفر ابن شاهنشاه، تقي الدين، الملك المظفر: صاحب حماة. مولده ووفاته فيها. كان شجاعا كريما ذكيا محبا للعلماء. ولي حماة سنة626هـ ، بعد انتزاعها من اخيه ناصر قليج ارسلان، واستمر إلى ان توفى. وهو جد المظفر الآتي في الترجمة بعد التالية.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2026-07-26T03:14:18+03:00</dcterms:created>
  <dcterms:modified xsi:type="dcterms:W3CDTF">2026-07-26T03:14:18+03:00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