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بن عبد الله الآمدي ثم الدمشقي
</w:t>
      </w:r>
    </w:p>
    <w:p>
      <w:pPr>
        <w:jc w:val="start"/>
        <w:bidi/>
      </w:pPr>
      <w:r>
        <w:rPr>
          <w:rFonts w:ascii="arial" w:hAnsi="arial" w:eastAsia="arial" w:cs="arial"/>
          <w:sz w:val="28"/>
          <w:szCs w:val="28"/>
          <w:b w:val="1"/>
          <w:bCs w:val="1"/>
          <w:rtl/>
        </w:rPr>
        <w:t xml:space="preserve">سنجر بن عبد الله الآمدي ثم الدمشقي
</w:t>
      </w:r>
    </w:p>
    <w:p>
      <w:pPr/>
      <w:r>
        <w:rPr/>
        <w:t xml:space="preserve">سنجر بن عبد الله الآمدي ثم الدمشقي سنجر بن عبد الله الآمدي ثم الدمشقي مولى العماد محمد بن إسماعيل الدقاق في الحنطة يلقب علم الدين سمع من أبي بكر النشبي وحدث عنه وسمع أيضا من الكمال ابن عبد وعبد الرحمن بن سلمان البغدادي ذكره ابن رافع في معجمه وقال سمع منه البرزالي ولم يذكره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2026-07-27T11:32:15+03:00</dcterms:created>
  <dcterms:modified xsi:type="dcterms:W3CDTF">2026-07-27T11:32:15+03:00</dcterms:modified>
</cp:coreProperties>
</file>

<file path=docProps/custom.xml><?xml version="1.0" encoding="utf-8"?>
<Properties xmlns="http://schemas.openxmlformats.org/officeDocument/2006/custom-properties" xmlns:vt="http://schemas.openxmlformats.org/officeDocument/2006/docPropsVTypes"/>
</file>