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 بن محمد بن أبي محمد بن محمد
</w:t>
      </w:r>
    </w:p>
    <w:p>
      <w:pPr>
        <w:jc w:val="start"/>
        <w:bidi/>
      </w:pPr>
      <w:r>
        <w:rPr>
          <w:rFonts w:ascii="arial" w:hAnsi="arial" w:eastAsia="arial" w:cs="arial"/>
          <w:sz w:val="28"/>
          <w:szCs w:val="28"/>
          <w:b w:val="1"/>
          <w:bCs w:val="1"/>
          <w:rtl/>
        </w:rPr>
        <w:t xml:space="preserve">شافع بن محمد بن أبي محمد بن محمد
</w:t>
      </w:r>
    </w:p>
    <w:p>
      <w:pPr/>
      <w:r>
        <w:rPr/>
        <w:t xml:space="preserve">شافع بن محمد بن أبي محمد بن محمد شافع بن محمد بن أبي محمد بن محمد بن شافع السلامي الصعيدي الاصل المصري ثم الدمشقي جلال الدين واسم أبي محمد هجرس بكسر الهاء والراء بينهما جيم ساكنة ثم مهملة ولد سنة 673 وسمع من الفخر ابن البخاري والأبرقوهي وحفظ التنبيه وتنزل في المدارس وتكسب بالشهادة وحدث سمع منه المزي والذهبي وذكره في معجمه وحدث عنه ابن عمه تقي الدين محمد بن رافع بن أبي محمد وكانت وفاته في المحرم سنة 744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2026-07-27T14:43:08+03:00</dcterms:created>
  <dcterms:modified xsi:type="dcterms:W3CDTF">2026-07-27T14:43:08+03:00</dcterms:modified>
</cp:coreProperties>
</file>

<file path=docProps/custom.xml><?xml version="1.0" encoding="utf-8"?>
<Properties xmlns="http://schemas.openxmlformats.org/officeDocument/2006/custom-properties" xmlns:vt="http://schemas.openxmlformats.org/officeDocument/2006/docPropsVTypes"/>
</file>