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بن إسماعيل بن إبراهيم بن أبي اليسر
</w:t>
      </w:r>
    </w:p>
    <w:p>
      <w:pPr>
        <w:jc w:val="start"/>
        <w:bidi/>
      </w:pPr>
      <w:r>
        <w:rPr>
          <w:rFonts w:ascii="arial" w:hAnsi="arial" w:eastAsia="arial" w:cs="arial"/>
          <w:sz w:val="28"/>
          <w:szCs w:val="28"/>
          <w:b w:val="1"/>
          <w:bCs w:val="1"/>
          <w:rtl/>
        </w:rPr>
        <w:t xml:space="preserve">شاكر بن إسماعيل بن إبراهيم بن أبي اليسر
</w:t>
      </w:r>
    </w:p>
    <w:p>
      <w:pPr/>
      <w:r>
        <w:rPr/>
        <w:t xml:space="preserve">شاكر بن إسماعيل بن إبراهيم بن أبي اليسر شاكر بن إسماعيل بن إبراهيم بن أبي اليسر عبد الرحيم جلال الدين ولد سنة خمسين تقريبا وسمع من أبيه واحمد بن عبد الدائم والكمال ابن عبد وايوب الفقاعي وأبي بكر النشبي والفخر على ذكره البرزالي في معجمه فقال كان كثير السفر للحج بسبب الزيت المحمول إلى المدينة من دمشق وكان محبا للرواية ومات في تاسع شعبان سنة 726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شاكر بن إسماعيل بن إبراهيم بن أبي اليسر أبو اليسر التنوخي الدمشقي
</w:t>
      </w:r>
    </w:p>
    <w:p>
      <w:pPr/>
      <w:r>
        <w:rPr/>
        <w:t xml:space="preserve">شاكر بن إسماعيل بن إبراهيم بن أبي اليسر أبو اليسر التنوخي الدمشقي أسمعه أبوه الكثير من ابن عبد الدائم وطائفة.</w:t>
      </w:r>
    </w:p>
    <w:p/>
    <w:p>
      <w:pPr/>
      <w:r>
        <w:rPr/>
        <w:t xml:space="preserve">وحدث بصحيح مسلم.</w:t>
      </w:r>
    </w:p>
    <w:p/>
    <w:p>
      <w:pPr/>
      <w:r>
        <w:rPr/>
        <w:t xml:space="preserve">مات سنة ست وعشرين وسبع مائة.</w:t>
      </w:r>
    </w:p>
    <w:p/>
    <w:p>
      <w:pPr/>
      <w:r>
        <w:rPr/>
        <w:t xml:space="preserve">مولده في حدود سنة خمسين وست مائة، وقد حج مرات</w:t>
      </w:r>
    </w:p>
    <w:p/>
    <w:p>
      <w:pPr/>
      <w:r>
        <w:rPr/>
        <w:t xml:space="preserve">يمضي بزيت مسجد النبي صلى الله عليه وسلم.</w:t>
      </w:r>
    </w:p>
    <w:p/>
    <w:p>
      <w:pPr/>
      <w:r>
        <w:rPr/>
        <w:t xml:space="preserve">سمعت منه مواعيد من مسلم منها ميعاد الختم.</w:t>
      </w:r>
    </w:p>
    <w:p/>
    <w:p>
      <w:pPr/>
      <w:r>
        <w:rPr/>
        <w:t xml:space="preserve">مات في شعبان من السنة.</w:t>
      </w:r>
    </w:p>
    <w:p/>
    <w:p>
      <w:pPr/>
      <w:r>
        <w:rPr/>
        <w:t xml:space="preserve">أخبرنا شاكر بن أبي اليسر، أنا ابن عبد الدائم، أنا محمد بن صدقة.</w:t>
      </w:r>
    </w:p>
    <w:p/>
    <w:p>
      <w:pPr/>
      <w:r>
        <w:rPr/>
        <w:t xml:space="preserve">وأخبرنا أحمد بن هبة الله، عن المؤيد الطوسي، قالا: أنا محمد بن الفضل، أنا عبد الغافر بن محمد، أنا محمد بن عيسى، أنا إبراهيم بن سفيان، نا مسلم، ثنا هداب بن خالد الأزدي، ثنا همام، عن زيد بن أسلم، عن عطاء بن يسار، عن أبي سعيد، أن رسول الله صلى الله عليه وسلم قال: ’’ لا تكتبوا عني، ومن كتب عني غير القرآن فليمحه، وحدثوا عني ولا حرج، ومن كذب علي قال همام: أحسبه قال: متعمدا فليتبوأ مقعده من النار ’’.</w:t>
      </w:r>
    </w:p>
    <w:p/>
    <w:p>
      <w:pPr/>
      <w:r>
        <w:rPr/>
        <w:t xml:space="preserve">هذا حديث صحيح من العوالي بالنسبة إلى ابن الحسين، رحمه الله، وأحسب هذا الحديث في صحيح البخاري، فينظر</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2026-07-27T14:54:04+03:00</dcterms:created>
  <dcterms:modified xsi:type="dcterms:W3CDTF">2026-07-27T14:54:04+03:00</dcterms:modified>
</cp:coreProperties>
</file>

<file path=docProps/custom.xml><?xml version="1.0" encoding="utf-8"?>
<Properties xmlns="http://schemas.openxmlformats.org/officeDocument/2006/custom-properties" xmlns:vt="http://schemas.openxmlformats.org/officeDocument/2006/docPropsVTypes"/>
</file>