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طوغان الشمسي
</w:t>
      </w:r>
    </w:p>
    <w:p>
      <w:pPr>
        <w:jc w:val="start"/>
        <w:bidi/>
      </w:pPr>
      <w:r>
        <w:rPr>
          <w:rFonts w:ascii="arial" w:hAnsi="arial" w:eastAsia="arial" w:cs="arial"/>
          <w:sz w:val="28"/>
          <w:szCs w:val="28"/>
          <w:b w:val="1"/>
          <w:bCs w:val="1"/>
          <w:rtl/>
        </w:rPr>
        <w:t xml:space="preserve">طوغان الشمسي
</w:t>
      </w:r>
    </w:p>
    <w:p>
      <w:pPr/>
      <w:r>
        <w:rPr/>
        <w:t xml:space="preserve">طوغان الشمسي طوغان الشمسي منسوب إلى سنقر الطويل تنقل في الخدم إلى أن ولي الأشمونين ثم ولي شاد الدواوين في وزارة مغلطاي الجمالي ثم نقل إلى شاد الدواوين بدمشق فلم يزل بها حتى مات في سنة 741 وكان مفرطا في الظلم وسفك الدماء وينسب إليه استهتار زائد وكلمات مؤذنة بالزندقة والانحلال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2026-07-27T18:54:55+03:00</dcterms:created>
  <dcterms:modified xsi:type="dcterms:W3CDTF">2026-07-27T18:54:55+03:00</dcterms:modified>
</cp:coreProperties>
</file>

<file path=docProps/custom.xml><?xml version="1.0" encoding="utf-8"?>
<Properties xmlns="http://schemas.openxmlformats.org/officeDocument/2006/custom-properties" xmlns:vt="http://schemas.openxmlformats.org/officeDocument/2006/docPropsVTypes"/>
</file>