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عبيد الله بن أحمد بن عمر
</w:t>
      </w:r>
    </w:p>
    <w:p>
      <w:pPr>
        <w:jc w:val="start"/>
        <w:bidi/>
      </w:pPr>
      <w:r>
        <w:rPr>
          <w:rFonts w:ascii="arial" w:hAnsi="arial" w:eastAsia="arial" w:cs="arial"/>
          <w:sz w:val="28"/>
          <w:szCs w:val="28"/>
          <w:b w:val="1"/>
          <w:bCs w:val="1"/>
          <w:rtl/>
        </w:rPr>
        <w:t xml:space="preserve">عمر بن عبيد الله بن أحمد بن عمر
</w:t>
      </w:r>
    </w:p>
    <w:p>
      <w:pPr/>
      <w:r>
        <w:rPr/>
        <w:t xml:space="preserve">عمر بن عبيد الله بن أحمد بن عمر عمر بن عبيد الله بن أحمد بن عمر بن محمد بن أحمد بن قدامة الصالحي الماوردي خدم الشيخ شمس الدين ابن أبي عمر ولد في رمضان سنة 663 وأحضر على ابن عبد الدائم وسمع من فاطمة بنت الملك المحسن وحدث سمع منه الذهبى والبرزالى وذكراه في معجميهما والعماد أبو بكر ابن الكميت وخرج له ابن سعد مشيخة ومات في جمادى الآخرة سنة 733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ابن شيخنا عبيد الله بن الجمال أبي حمزة أحمد بن عمر المقدسي الحنبلي
</w:t>
      </w:r>
    </w:p>
    <w:p>
      <w:pPr/>
      <w:r>
        <w:rPr/>
        <w:t xml:space="preserve">عمر ابن شيخنا عبيد الله بن الجمال أبي حمزة أحمد بن عمر المقدسي الحنبلي رفيقنا في الحج سمعت منه بالكرك، له حضور على ابن عبد الدائم، مولده في رمضان سنة ثلاث وستين وست مائة، ومات في جمادى الآخرة سنة ثلاث وثلاثين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2026-07-27T18:16:28+03:00</dcterms:created>
  <dcterms:modified xsi:type="dcterms:W3CDTF">2026-07-27T18:16:28+03:00</dcterms:modified>
</cp:coreProperties>
</file>

<file path=docProps/custom.xml><?xml version="1.0" encoding="utf-8"?>
<Properties xmlns="http://schemas.openxmlformats.org/officeDocument/2006/custom-properties" xmlns:vt="http://schemas.openxmlformats.org/officeDocument/2006/docPropsVTypes"/>
</file>