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عمر بن أبي القاسم
</w:t>
      </w:r>
    </w:p>
    <w:p>
      <w:pPr>
        <w:jc w:val="start"/>
        <w:bidi/>
      </w:pPr>
      <w:r>
        <w:rPr>
          <w:rFonts w:ascii="arial" w:hAnsi="arial" w:eastAsia="arial" w:cs="arial"/>
          <w:sz w:val="28"/>
          <w:szCs w:val="28"/>
          <w:b w:val="1"/>
          <w:bCs w:val="1"/>
          <w:rtl/>
        </w:rPr>
        <w:t xml:space="preserve">عمر بن محمد بن عمر بن أبي القاسم
</w:t>
      </w:r>
    </w:p>
    <w:p>
      <w:pPr/>
      <w:r>
        <w:rPr/>
        <w:t xml:space="preserve">عمر بن محمد بن عمر بن أبي القاسم عمر بن محمد بن عمر بن أبي القاسم بن عبد المنعم بن محمد بن الحسن بن علي بن محمد بن أبي الطيب الدمشقي المعروف بابن ابى الطيب اشتغل وتميز وأخذ عن أبي العباس الاندرشي في العربية وولي نظر الخزانة وتوقيع الدست ودرس في أماكن وكان كثير التلاوة والبر للفقراء مات بدمشق في رجب سنة 769 وكان قد سمع من البندنيجي مشيخته وأظنه حدث بها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2026-07-27T13:49:01+03:00</dcterms:created>
  <dcterms:modified xsi:type="dcterms:W3CDTF">2026-07-27T13:49:01+03:00</dcterms:modified>
</cp:coreProperties>
</file>

<file path=docProps/custom.xml><?xml version="1.0" encoding="utf-8"?>
<Properties xmlns="http://schemas.openxmlformats.org/officeDocument/2006/custom-properties" xmlns:vt="http://schemas.openxmlformats.org/officeDocument/2006/docPropsVTypes"/>
</file>