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مرجى
</w:t>
      </w:r>
    </w:p>
    <w:p>
      <w:pPr>
        <w:jc w:val="start"/>
        <w:bidi/>
      </w:pPr>
      <w:r>
        <w:rPr>
          <w:rFonts w:ascii="arial" w:hAnsi="arial" w:eastAsia="arial" w:cs="arial"/>
          <w:sz w:val="28"/>
          <w:szCs w:val="28"/>
          <w:b w:val="1"/>
          <w:bCs w:val="1"/>
          <w:rtl/>
        </w:rPr>
        <w:t xml:space="preserve">ابن مرجى
</w:t>
      </w:r>
    </w:p>
    <w:p>
      <w:pPr/>
      <w:r>
        <w:rPr/>
        <w:t xml:space="preserve">ابن مرجى  مشرف بن مرجى بن إبراهيم المقدسي أبو المعالي: مؤرخ. له (فضائل بيت المقدس – خ) منه مصورة في دار الكتب (3194 تاريخ) 124 ورقة. لم أجد له ترجمة، غير أن المتأخرين تخبطوا في ذكر وفاته، حتى رجح أحدهم أنها سنة 828 أو 838 وورد في معجم البلدان، في الكلام على (بيت لحم) ما نصه: (قال مكي بن عبد السلام الرملي: رأيت بخط مشرف بن مرجا، بيت لخم بالخاء المعجمة) ولا يخفي أن مكي بن عبد السلام توفي سنة 492 ومن يدري المدة التي وصل فيها كتاب مشرف إلى مكي؟. </w:t>
      </w:r>
    </w:p>
    <w:p>
      <w:pPr>
        <w:jc w:val="start"/>
        <w:bidi/>
      </w:pPr>
      <w:r>
        <w:rPr>
          <w:sz w:val="24"/>
          <w:szCs w:val="24"/>
          <w:b w:val="1"/>
          <w:bCs w:val="1"/>
          <w:rtl/>
        </w:rPr>
        <w:t xml:space="preserve">
الأعلام،(دار العلم للملايين - بيروت،2002،ط 15،ج 7،ص 227)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2026-07-27T08:20:21+03:00</dcterms:created>
  <dcterms:modified xsi:type="dcterms:W3CDTF">2026-07-27T08:20:21+03:00</dcterms:modified>
</cp:coreProperties>
</file>

<file path=docProps/custom.xml><?xml version="1.0" encoding="utf-8"?>
<Properties xmlns="http://schemas.openxmlformats.org/officeDocument/2006/custom-properties" xmlns:vt="http://schemas.openxmlformats.org/officeDocument/2006/docPropsVTypes"/>
</file>