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الفيلورنوي
</w:t>
      </w:r>
    </w:p>
    <w:p>
      <w:pPr>
        <w:jc w:val="start"/>
        <w:bidi/>
      </w:pPr>
      <w:r>
        <w:rPr>
          <w:rFonts w:ascii="arial" w:hAnsi="arial" w:eastAsia="arial" w:cs="arial"/>
          <w:sz w:val="28"/>
          <w:szCs w:val="28"/>
          <w:b w:val="1"/>
          <w:bCs w:val="1"/>
          <w:rtl/>
        </w:rPr>
        <w:t xml:space="preserve">الفيلورنوي
</w:t>
      </w:r>
    </w:p>
    <w:p>
      <w:pPr/>
      <w:r>
        <w:rPr/>
        <w:t xml:space="preserve">الفيلورنوي  مصطفى بن إسماعيل الفيلورنوي: باحث، من فضلاء الروم. من أهل (فيلورنة) بجوار (مناستر) يعرف بالمنطقي، لكثرة اشتغاله بعلم المنطق. تولى التدريس، وولي الإفتاء في مناستر، وعاد إلى بلده بعد فتنة. وركبته الديون فقام برحلة. ثم عاد وتوفي في فيلورنة. له كتب عربية، منها (زبدة الحقائق وعمدة الدقائق، في شرح الشفاء – خ) أربعة مجلدات، رأيت الأول منها في الفاتيكان (1309 عربي) وهو ضخم جدا، ومنه نسخة كاملة في فيلورنة، و (حاشية على تفسير البيضاوي- خ) من سورة النبأ إلى آخر القرآن، كما ذكر في مقدمة زبدة الحقائق. وله بالتركية (نظيرة الشمسية – خ) في المنطق، ورسائل في (الشيوخ –خ) و (الاجتهاد – خ) و (شرح العوامل –خ) و (العقائد –خ) و (الحلية الشريفة – خ). </w:t>
      </w:r>
    </w:p>
    <w:p>
      <w:pPr>
        <w:jc w:val="start"/>
        <w:bidi/>
      </w:pPr>
      <w:r>
        <w:rPr>
          <w:sz w:val="24"/>
          <w:szCs w:val="24"/>
          <w:b w:val="1"/>
          <w:bCs w:val="1"/>
          <w:rtl/>
        </w:rPr>
        <w:t xml:space="preserve">
الأعلام،(دار العلم للملايين - بيروت،2002،ط 15،ج 7،ص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2026-07-27T08:51:41+03:00</dcterms:created>
  <dcterms:modified xsi:type="dcterms:W3CDTF">2026-07-27T08:51:41+03:00</dcterms:modified>
</cp:coreProperties>
</file>

<file path=docProps/custom.xml><?xml version="1.0" encoding="utf-8"?>
<Properties xmlns="http://schemas.openxmlformats.org/officeDocument/2006/custom-properties" xmlns:vt="http://schemas.openxmlformats.org/officeDocument/2006/docPropsVTypes"/>
</file>