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عبيد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بن عبيد بن محمود
</w:t>
      </w:r>
    </w:p>
    <w:p>
      <w:pPr/>
      <w:r>
        <w:rPr/>
        <w:t xml:space="preserve">إبراهيم بن محمد بن إبراهيم بن عبيد بن محمود النفزي: غرناطي يكنى أبا إسحاق خاتمة الرجال بالأندلس وشيخ أهل المجاهدات وأرباب المعاملات صادق الأحوال شريف المقامات مأثور الإخلاص مشهور الكرامات.</w:t>
      </w:r>
    </w:p>
    <w:p/>
    <w:p>
      <w:pPr/>
      <w:r>
        <w:rPr/>
        <w:t xml:space="preserve">وكان فقيها حافظا ذاكرا للغات والأدب نحويا ماهرا درس ذلك كله أول أمره غلب عليه التصوف فشهر به وصنف فيه التصانيف المفيدة.</w:t>
      </w:r>
    </w:p>
    <w:p/>
    <w:p>
      <w:pPr/>
      <w:r>
        <w:rPr/>
        <w:t xml:space="preserve">أخذ القراءات عن الخطيب أبي عبد الله الحضرمي وأبي الكرم: جودي بن عبد الرحمن والحديث عن أبي الحسن: علي بن عمر الواد آشي وأبي محمد: سليمان بن حوط الله والنحو واللغة عن بن يربوع وغيره.</w:t>
      </w:r>
    </w:p>
    <w:p/>
    <w:p>
      <w:pPr/>
      <w:r>
        <w:rPr/>
        <w:t xml:space="preserve">ورحل وحج وجاور وتكرر ولقي هناك غير واحد من صدور العلماء وأخذ عنهم وروى عنه خلق لا يحصون كثرة منهم: أحمد بن عبد المجيد بن هذيل الغساني وأبو جعفر بن الزبير وغيره. وألف في طريقه التصوف وغيرها تصانيف مفيدة منها: مواهب العقول وحقائق النقول والغيرة المذهلة عن الحيرة والتفرقة والجمع والرحلة المعنوية</w:t>
      </w:r>
    </w:p>
    <w:p/>
    <w:p>
      <w:pPr/>
      <w:r>
        <w:rPr/>
        <w:t xml:space="preserve">ومنها: الوسائل في الفقه والمسائل وغير ذلك. وله من قصيدة:</w:t>
      </w:r>
    </w:p>
    <w:p/>
    <w:p>
      <w:pPr>
        <w:jc w:val="center"/>
      </w:pPr>
      <w:r>
        <w:rPr>
          <w:color w:val="ff0000"/>
        </w:rPr>
        <w:t xml:space="preserve">يضيق علي وجدي الفضاء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ويسلبني من الناس العناء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يا من أنامله كالمزن هاطلة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وجود كفيه أجرى من مجاريها</w:t>
      </w:r>
    </w:p>
    <w:p/>
    <w:p>
      <w:pPr>
        <w:jc w:val="center"/>
      </w:pPr>
      <w:r>
        <w:rPr>
          <w:color w:val="ff0000"/>
        </w:rPr>
        <w:t xml:space="preserve">سفينة الفقر في بحر الرجا وقفت </w:t>
      </w:r>
      <w:r>
        <w:rPr>
          <w:color w:val="ff0000"/>
        </w:rPr>
        <w:t xml:space="preserve">      </w:t>
      </w:r>
      <w:r>
        <w:rPr>
          <w:color w:val="ff0000"/>
        </w:rPr>
        <w:t xml:space="preserve"> فامنن على بريح منك يجريها</w:t>
      </w:r>
    </w:p>
    <w:p/>
    <w:p>
      <w:pPr>
        <w:jc w:val="center"/>
      </w:pPr>
      <w:r>
        <w:rPr>
          <w:color w:val="ff0000"/>
        </w:rPr>
        <w:t xml:space="preserve">بحق من خلق الإنسان من علق </w:t>
      </w:r>
      <w:r>
        <w:rPr>
          <w:color w:val="ff0000"/>
        </w:rPr>
        <w:t xml:space="preserve">      </w:t>
      </w:r>
      <w:r>
        <w:rPr>
          <w:color w:val="ff0000"/>
        </w:rPr>
        <w:t xml:space="preserve"> انظر إلى رقعتي وافهم معانيها</w:t>
      </w:r>
    </w:p>
    <w:p/>
    <w:p>
      <w:pPr>
        <w:jc w:val="center"/>
      </w:pPr>
      <w:r>
        <w:rPr>
          <w:color w:val="ff0000"/>
        </w:rPr>
        <w:t xml:space="preserve">إني فقير مسكين بلا سبب </w:t>
      </w:r>
      <w:r>
        <w:rPr>
          <w:color w:val="ff0000"/>
        </w:rPr>
        <w:t xml:space="preserve">      </w:t>
      </w:r>
      <w:r>
        <w:rPr>
          <w:color w:val="ff0000"/>
        </w:rPr>
        <w:t xml:space="preserve"> سوى حروف من القرآن أتلوها</w:t>
      </w:r>
    </w:p>
    <w:p/>
    <w:p>
      <w:pPr>
        <w:jc w:val="center"/>
      </w:pPr>
      <w:r>
        <w:rPr>
          <w:color w:val="ff0000"/>
        </w:rPr>
        <w:t xml:space="preserve">لا يعرف الشوق إلا من يكابده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ولا الصبابة إلا من يعانيها</w:t>
      </w:r>
    </w:p>
    <w:p/>
    <w:p>
      <w:pPr/>
      <w:r>
        <w:rPr/>
        <w:t xml:space="preserve">مولده بجيان: سنة ثنتين وستين وخمسمائة وتوفي سنة تسع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2026-07-27T11:53:42+03:00</dcterms:created>
  <dcterms:modified xsi:type="dcterms:W3CDTF">2026-07-27T11:53:42+03:00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