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إسحاق بن التيان أبو محمد القيرواني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إسحاق بن التيان أبو محمد القيرواني
</w:t>
      </w:r>
    </w:p>
    <w:p>
      <w:pPr/>
      <w:r>
        <w:rPr/>
        <w:t xml:space="preserve">عبد الله بن إسحاق بن التيان أبو محمد القيرواني قال القاضي عياض: ضربت إليه آباط الإبل من الأمصار وكان حافظا بعيدا من التصنع والرياء فصيحا. توفي سنة إحدى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453)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2026-07-27T12:48:15+03:00</dcterms:created>
  <dcterms:modified xsi:type="dcterms:W3CDTF">2026-07-27T12:48:15+03:00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