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اليمني شهاب الدين،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اليمني شهاب الدين، الحنفي
</w:t>
      </w:r>
    </w:p>
    <w:p>
      <w:pPr/>
      <w:r>
        <w:rPr/>
        <w:t xml:space="preserve">أحمد بن عمر اليمني شهاب الدين، الحنفي عني بالنحو، والفقه، والقراءات، والفرائض.</w:t>
      </w:r>
    </w:p>
    <w:p/>
    <w:p>
      <w:pPr/>
      <w:r>
        <w:rPr/>
        <w:t xml:space="preserve">وأفاد ببلاده، وكان من فضلائها الكبار.</w:t>
      </w:r>
    </w:p>
    <w:p/>
    <w:p>
      <w:pPr/>
      <w:r>
        <w:rPr/>
        <w:t xml:space="preserve">مات بزبيد. رحمه الله نعالى.</w:t>
      </w:r>
    </w:p>
    <w:p/>
    <w:p>
      <w:pPr/>
      <w:r>
        <w:rPr/>
        <w:t xml:space="preserve">كذا في ’’ إنباء الغمر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2026-07-25T03:04:50+03:00</dcterms:created>
  <dcterms:modified xsi:type="dcterms:W3CDTF">2026-07-25T03:04:50+03:00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