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إسماعيل بن حامد الإمام أبو القاسم ضياء الدين القرشي المصري ابن الوراق
</w:t>
      </w:r>
    </w:p>
    <w:p>
      <w:pPr>
        <w:jc w:val="start"/>
        <w:bidi/>
      </w:pPr>
      <w:r>
        <w:rPr>
          <w:rFonts w:ascii="arial" w:hAnsi="arial" w:eastAsia="arial" w:cs="arial"/>
          <w:sz w:val="28"/>
          <w:szCs w:val="28"/>
          <w:b w:val="1"/>
          <w:bCs w:val="1"/>
          <w:rtl/>
        </w:rPr>
        <w:t xml:space="preserve">عبد الرحمن بن محمد بن إسماعيل بن حامد الإمام أبو القاسم ضياء الدين القرشي المصري ابن الوراق
</w:t>
      </w:r>
    </w:p>
    <w:p>
      <w:pPr/>
      <w:r>
        <w:rPr/>
        <w:t xml:space="preserve">عبد الرحمن بن محمد بن إسماعيل بن حامد الإمام أبو القاسم ضياء الدين القرشي المصري ابن الوراق تفقه على الشيخ شهاب الدين الطوسي وأعاد عنده بمنازل العز بمصر وسمع من عبد الله بن بري وغيره</w:t>
      </w:r>
    </w:p>
    <w:p/>
    <w:p>
      <w:pPr/>
      <w:r>
        <w:rPr/>
        <w:t xml:space="preserve">قال الحافظ المنذري سمعت منه وتفقهت عليه مدة</w:t>
      </w:r>
    </w:p>
    <w:p/>
    <w:p>
      <w:pPr/>
      <w:r>
        <w:rPr/>
        <w:t xml:space="preserve">قال وكان عالما صالحا حسن الأخلاق تاركا لما لا يعنيه كتب الكثير بخطه قيل كتب أربعمائة مجلد</w:t>
      </w:r>
    </w:p>
    <w:p/>
    <w:p>
      <w:pPr/>
      <w:r>
        <w:rPr/>
        <w:t xml:space="preserve">توفي في جمادى الآخرة سنة ست عشرة وستمائة</w:t>
      </w:r>
    </w:p>
    <w:p>
      <w:pPr>
        <w:jc w:val="start"/>
        <w:bidi/>
      </w:pPr>
      <w:r>
        <w:rPr>
          <w:sz w:val="24"/>
          <w:szCs w:val="24"/>
          <w:b w:val="1"/>
          <w:bCs w:val="1"/>
          <w:rtl/>
        </w:rPr>
        <w:t xml:space="preserve">
طبقات الشافعية الكبرى،(دار هجر - القاهرة،1992،ط 2،ج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إسماعيل بن خالد الإمام ضياء الدين القزويني
</w:t>
      </w:r>
    </w:p>
    <w:p>
      <w:pPr/>
      <w:r>
        <w:rPr/>
        <w:t xml:space="preserve">عبد الرحمن بن محمد بن إسماعيل بن خالد الإمام ضياء الدين القزويني </w:t>
      </w:r>
    </w:p>
    <w:p/>
    <w:p>
      <w:pPr/>
      <w:r>
        <w:rPr/>
        <w:t xml:space="preserve">المصرى ابن الوراق، تفقه على الشهاب الطوسى، وأعاد عنده بمنازل العز بمصر، وسمع ابن برى وغيره، قال المنذري: سمعت منه وتفقهت عليه مدة، وكان عالماً صالحاً حسن الأخلاق تاركاً لما لا يعنيه. كتب الكثير بخطه، قيل: كتب أربعمائة مجلداً مات سنة ست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2026-07-27T09:18:11+03:00</dcterms:created>
  <dcterms:modified xsi:type="dcterms:W3CDTF">2026-07-27T09:18:11+03:00</dcterms:modified>
</cp:coreProperties>
</file>

<file path=docProps/custom.xml><?xml version="1.0" encoding="utf-8"?>
<Properties xmlns="http://schemas.openxmlformats.org/officeDocument/2006/custom-properties" xmlns:vt="http://schemas.openxmlformats.org/officeDocument/2006/docPropsVTypes"/>
</file>