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الله بن عمر بن أحمد
</w:t>
      </w:r>
    </w:p>
    <w:p>
      <w:pPr>
        <w:jc w:val="start"/>
        <w:bidi/>
      </w:pPr>
      <w:r>
        <w:rPr>
          <w:rFonts w:ascii="arial" w:hAnsi="arial" w:eastAsia="arial" w:cs="arial"/>
          <w:sz w:val="28"/>
          <w:szCs w:val="28"/>
          <w:b w:val="1"/>
          <w:bCs w:val="1"/>
          <w:rtl/>
        </w:rPr>
        <w:t xml:space="preserve">القاسم بن عبد الله بن عمر بن أحمد
</w:t>
      </w:r>
    </w:p>
    <w:p>
      <w:pPr/>
      <w:r>
        <w:rPr/>
        <w:t xml:space="preserve">القاسم بن عبد الله بن عمر بن أحمد الشيخ الإمام شهاب الدين أبو بكر بن الإمام أبي سعد بن الإمام أبي حفص الصفار</w:t>
      </w:r>
    </w:p>
    <w:p/>
    <w:p>
      <w:pPr/>
      <w:r>
        <w:rPr/>
        <w:t xml:space="preserve">شيخ ابن الصلاح</w:t>
      </w:r>
    </w:p>
    <w:p/>
    <w:p>
      <w:pPr/>
      <w:r>
        <w:rPr/>
        <w:t xml:space="preserve">ولد سنة ثلاث وثلاثين وخمسمائة وسمع من جده ومن عم أبيه ومن وجيه الشحامي وعبد الله الفراوي وهبة الرحمن بن القشيري وجماعة</w:t>
      </w:r>
    </w:p>
    <w:p/>
    <w:p>
      <w:pPr/>
      <w:r>
        <w:rPr/>
        <w:t xml:space="preserve">روى عنه ابن الصلاح والزكي البرزالي وأبو إسحاق الصريفيني والضياء المقدسي والصدر البكري وعمر الكرماني وآخرون</w:t>
      </w:r>
    </w:p>
    <w:p/>
    <w:p>
      <w:pPr/>
      <w:r>
        <w:rPr/>
        <w:t xml:space="preserve">وحدث عنه بالإجازة أبو الفضل ابن عساكر والتاج ابن أبي عصرون</w:t>
      </w:r>
    </w:p>
    <w:p/>
    <w:p>
      <w:pPr/>
      <w:r>
        <w:rPr/>
        <w:t xml:space="preserve">وكان فقيها كبيرا إماما نبيلا فقيه خراسان ومفتيها ومدرسها محدثا مكثرا عالي الإسناد رئيسا محتشما من وجوه نيسابور وسراة أهلها مواظبا على نشر العلم قيل إنه درس وسيط الغزالي أربعين مرة درس العامة تدريس الخاصة</w:t>
      </w:r>
    </w:p>
    <w:p/>
    <w:p>
      <w:pPr/>
      <w:r>
        <w:rPr/>
        <w:t xml:space="preserve">استشهد بنيسابور لما دخلها الترك وقتلوا الرجال والنساء فكان في من استشهد سنة ثمان عشرة وستمائة</w:t>
      </w:r>
    </w:p>
    <w:p>
      <w:pPr>
        <w:jc w:val="start"/>
        <w:bidi/>
      </w:pPr>
      <w:r>
        <w:rPr>
          <w:sz w:val="24"/>
          <w:szCs w:val="24"/>
          <w:b w:val="1"/>
          <w:bCs w:val="1"/>
          <w:rtl/>
        </w:rPr>
        <w:t xml:space="preserve">
طبقات الشافعية الكبرى،(دار هجر - القاهرة،1992،ط 2،ج 8،ص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القاسم بن عبد الله بن عمر بن أحمد النيسابوري الصفار
</w:t>
      </w:r>
    </w:p>
    <w:p>
      <w:pPr/>
      <w:r>
        <w:rPr/>
        <w:t xml:space="preserve">وأبو بكر القاسم بن عبد الله بن عمر بن احمد النيسابوري الصفار</w:t>
      </w:r>
    </w:p>
    <w:p>
      <w:pPr>
        <w:jc w:val="start"/>
        <w:bidi/>
      </w:pPr>
      <w:r>
        <w:rPr>
          <w:sz w:val="24"/>
          <w:szCs w:val="24"/>
          <w:b w:val="1"/>
          <w:bCs w:val="1"/>
          <w:rtl/>
        </w:rPr>
        <w:t xml:space="preserve">
المعين في طبقات المحدثين،(دار الفرقان، عمان - الأردن،1984،ط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2026-07-27T11:23:49+03:00</dcterms:created>
  <dcterms:modified xsi:type="dcterms:W3CDTF">2026-07-27T11:23:49+03:00</dcterms:modified>
</cp:coreProperties>
</file>

<file path=docProps/custom.xml><?xml version="1.0" encoding="utf-8"?>
<Properties xmlns="http://schemas.openxmlformats.org/officeDocument/2006/custom-properties" xmlns:vt="http://schemas.openxmlformats.org/officeDocument/2006/docPropsVTypes"/>
</file>