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الهروي
</w:t>
      </w:r>
    </w:p>
    <w:p>
      <w:pPr/>
      <w:r>
        <w:rPr/>
        <w:t xml:space="preserve">القاضي الهروي  منصور بن محمد بن محمد الازدي الهروي الشافعي، ابو احمد: قاضي هراة. كان اديبا شاعرا، وله رقائق. تفقه ببغداد، ومدح القادر بالله العباسي. قال السبكي: لا يعترى شعره عجمة مع كونه من اهلها. وجمع ابو الفضل الميداني (احمد بن محمد) مختارات مما وجد عنده من كلام الهروي صاحب الترجمة، في كتاب سماه (منية الراضي برسائل القاضي -خ) في عشرة ابواب. وقال الباخرزي في ترجمته ما موجزه: افضل من بخراسان على الاطلاق، يبلغ (ديوان شعره) اربعين الف بيت، اوتى حظا وافرا من حياته وبلغ ارذل العمر من وفاته، وكان مغري بالشراب، له خمريات وغزليات فائقة.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2026-07-26T21:02:59+03:00</dcterms:created>
  <dcterms:modified xsi:type="dcterms:W3CDTF">2026-07-26T21:02:59+03:00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