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نوح
</w:t>
      </w:r>
    </w:p>
    <w:p>
      <w:pPr>
        <w:jc w:val="start"/>
        <w:bidi/>
      </w:pPr>
      <w:r>
        <w:rPr>
          <w:rFonts w:ascii="arial" w:hAnsi="arial" w:eastAsia="arial" w:cs="arial"/>
          <w:sz w:val="28"/>
          <w:szCs w:val="28"/>
          <w:b w:val="1"/>
          <w:bCs w:val="1"/>
          <w:rtl/>
        </w:rPr>
        <w:t xml:space="preserve">منصور بن نوح
</w:t>
      </w:r>
    </w:p>
    <w:p>
      <w:pPr/>
      <w:r>
        <w:rPr/>
        <w:t xml:space="preserve">منصور بن نوح  منصور بن نوح بن نصر الساماني، ابو صالح: امير ما وراء النهر. وكان مقر الامارة السامانية في بخارى. ولى بعد وفاة اخيه عبد الملك (سنة 350هـ) ولم تصف الحال بينه وبين ركن الدولة ابن بويه، فكادت الحرب تستعر بينهما، لولا ان منصورا اظهر حكمة وروية دل بهما على حسن سياسته، فأطفئت الفتنة بسلام. وتوفى في بخارى.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2026-07-26T15:20:52+03:00</dcterms:created>
  <dcterms:modified xsi:type="dcterms:W3CDTF">2026-07-26T15:20:52+03:00</dcterms:modified>
</cp:coreProperties>
</file>

<file path=docProps/custom.xml><?xml version="1.0" encoding="utf-8"?>
<Properties xmlns="http://schemas.openxmlformats.org/officeDocument/2006/custom-properties" xmlns:vt="http://schemas.openxmlformats.org/officeDocument/2006/docPropsVTypes"/>
</file>