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الأمانة، جلال الدين عبد الرحمن بن محمد
</w:t>
      </w:r>
    </w:p>
    <w:p>
      <w:pPr>
        <w:jc w:val="start"/>
        <w:bidi/>
      </w:pPr>
      <w:r>
        <w:rPr>
          <w:rFonts w:ascii="arial" w:hAnsi="arial" w:eastAsia="arial" w:cs="arial"/>
          <w:sz w:val="28"/>
          <w:szCs w:val="28"/>
          <w:b w:val="1"/>
          <w:bCs w:val="1"/>
          <w:rtl/>
        </w:rPr>
        <w:t xml:space="preserve">ابن الأمانة، جلال الدين عبد الرحمن بن محمد
</w:t>
      </w:r>
    </w:p>
    <w:p>
      <w:pPr/>
      <w:r>
        <w:rPr/>
        <w:t xml:space="preserve">ابن الأمانة، جلال الدين عبد الرحمن بن محمد عبد الرحمن بن محمد بن أحمد بن عبد العزيز بن عثمان بن سند بن خالد الأنصاري الأبياري الشافعي، أقضى القضاة، جلال الدين أبو الفضل ابن الإمام العلامة بدر الدين المعروف بابن الأمانة. ولد في خامس صفر سنة ثلاث وعشرين وثمانمائة. وسمع على والده وابن الجزري، وأبي ذر الزركشي، والحافظ ابن حجر. وأجاز له البرهان الحلبي، والحافظ بن ناصر الدين، وعائشة ابنة الشرائحي، والكمال بن خير. وتفقه على الأشياخ ودرس وأفتى. وولي تدريس الشافعية بالشيخونية وغير ذلك. ونعم الرجل هو دينا وخيرا وسيادة، وهو نجيب ابن نجيب. ومن سعد والده أنه أنجب أولاده الثلاثة، وهو عزيز الوقوع خصوصا في الزمن المتأخر. فالله يحفظه ويبقيه.</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2026-07-27T11:27:30+03:00</dcterms:created>
  <dcterms:modified xsi:type="dcterms:W3CDTF">2026-07-27T11:27:30+03:00</dcterms:modified>
</cp:coreProperties>
</file>

<file path=docProps/custom.xml><?xml version="1.0" encoding="utf-8"?>
<Properties xmlns="http://schemas.openxmlformats.org/officeDocument/2006/custom-properties" xmlns:vt="http://schemas.openxmlformats.org/officeDocument/2006/docPropsVTypes"/>
</file>