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القرافي، شمس الدين محمد بن أحمد
</w:t>
      </w:r>
    </w:p>
    <w:p>
      <w:pPr>
        <w:jc w:val="start"/>
        <w:bidi/>
      </w:pPr>
      <w:r>
        <w:rPr>
          <w:rFonts w:ascii="arial" w:hAnsi="arial" w:eastAsia="arial" w:cs="arial"/>
          <w:sz w:val="28"/>
          <w:szCs w:val="28"/>
          <w:b w:val="1"/>
          <w:bCs w:val="1"/>
          <w:rtl/>
        </w:rPr>
        <w:t xml:space="preserve">القرافي، شمس الدين محمد بن أحمد
</w:t>
      </w:r>
    </w:p>
    <w:p>
      <w:pPr/>
      <w:r>
        <w:rPr/>
        <w:t xml:space="preserve">القرافي، شمس الدين محمد بن أحمد محمد بن أحمد بن عمر بن شرف، القاضي شمس الدين القرافي، سبط بن أبي جمرة، أحد أعيان المالكية. ولد سنة إحدى وثمانين ومات في ذي الحجة سنة سبع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2026-07-27T13:31:05+03:00</dcterms:created>
  <dcterms:modified xsi:type="dcterms:W3CDTF">2026-07-27T13:31:05+03:00</dcterms:modified>
</cp:coreProperties>
</file>

<file path=docProps/custom.xml><?xml version="1.0" encoding="utf-8"?>
<Properties xmlns="http://schemas.openxmlformats.org/officeDocument/2006/custom-properties" xmlns:vt="http://schemas.openxmlformats.org/officeDocument/2006/docPropsVTypes"/>
</file>