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المنهال بن عصمة
</w:t>
      </w:r>
    </w:p>
    <w:p>
      <w:pPr>
        <w:jc w:val="start"/>
        <w:bidi/>
      </w:pPr>
      <w:r>
        <w:rPr>
          <w:rFonts w:ascii="arial" w:hAnsi="arial" w:eastAsia="arial" w:cs="arial"/>
          <w:sz w:val="28"/>
          <w:szCs w:val="28"/>
          <w:b w:val="1"/>
          <w:bCs w:val="1"/>
          <w:rtl/>
        </w:rPr>
        <w:t xml:space="preserve">المنهال بن عصمة
</w:t>
      </w:r>
    </w:p>
    <w:p>
      <w:pPr/>
      <w:r>
        <w:rPr/>
        <w:t xml:space="preserve">المنهال بن عصمة  المنهال بن عصمة الرياحي اليربوعي التميمي: من فرسان يوم (الغبيط) في الجاهلية. ادرك الاسلام. وشهد يوم (عين التمر) (سنة 12هـ) وقتل فيه المجبة بن الحارث من بني ابي ربيعة. ثم مر بمالك بن نويرة، وقد قتل ايضا، فألقى عليه رداءه، او كفنه. وفي ذلك يقول متمم بن نويرة، من قصيدة:</w:t>
      </w:r>
    </w:p>
    <w:p/>
    <w:p>
      <w:pPr/>
      <w:r>
        <w:rPr/>
        <w:t xml:space="preserve">#لقد كفن المنهال تحت ردائهـ ، فتى غير مبطان العشيات اروعاوكان مؤاخيا لبني حميري بن رياح. ويقال له (قواد المقانب) وهي الجماعة من الخيل والفرسان. </w:t>
      </w:r>
    </w:p>
    <w:p>
      <w:pPr>
        <w:jc w:val="start"/>
        <w:bidi/>
      </w:pPr>
      <w:r>
        <w:rPr>
          <w:sz w:val="24"/>
          <w:szCs w:val="24"/>
          <w:b w:val="1"/>
          <w:bCs w:val="1"/>
          <w:rtl/>
        </w:rPr>
        <w:t xml:space="preserve">
الأعلام،(دار العلم للملايين - بيروت،2002،ط 15،ج 7،ص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2026-07-27T08:38:20+03:00</dcterms:created>
  <dcterms:modified xsi:type="dcterms:W3CDTF">2026-07-27T08:38:20+03:00</dcterms:modified>
</cp:coreProperties>
</file>

<file path=docProps/custom.xml><?xml version="1.0" encoding="utf-8"?>
<Properties xmlns="http://schemas.openxmlformats.org/officeDocument/2006/custom-properties" xmlns:vt="http://schemas.openxmlformats.org/officeDocument/2006/docPropsVTypes"/>
</file>