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الخليل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الخليل الدمشقي
</w:t>
      </w:r>
    </w:p>
    <w:p>
      <w:pPr/>
      <w:r>
        <w:rPr/>
        <w:t xml:space="preserve">القاسم بن الخليل الدمشقي. رافضي. أخذ عن هشام بن عمر، والفوطي.</w:t>
      </w:r>
    </w:p>
    <w:p/>
    <w:p>
      <w:pPr/>
      <w:r>
        <w:rPr/>
        <w:t xml:space="preserve">ذكره أحمد بن الحسين المسمعي في كتاب «المقالات» وحكاه عنه ابن عساكر، انتهى.</w:t>
      </w:r>
    </w:p>
    <w:p/>
    <w:p>
      <w:pPr/>
      <w:r>
        <w:rPr/>
        <w:t xml:space="preserve">قال النديم: وهو من طبقة جعفر بن مبشر، له من الكتب «تفسير القرآن»، «التوحيد»، «إمامة أبي بكر»، «الوعيد»، «القول في أصناف المعتزلة».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2026-07-27T13:22:42+03:00</dcterms:created>
  <dcterms:modified xsi:type="dcterms:W3CDTF">2026-07-27T13:22:42+03:00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