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ممويه أبو بكر 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ممويه أبو بكر الأصبهاني
</w:t>
      </w:r>
    </w:p>
    <w:p>
      <w:pPr/>
      <w:r>
        <w:rPr/>
        <w:t xml:space="preserve">محمد بن علي بن ممويه أبو بكر الأصبهاني. الواعظ، المفسر، المعروف بالحمال، كان ملك العلماء في وقته بأصبهان.</w:t>
      </w:r>
    </w:p>
    <w:p/>
    <w:p>
      <w:pPr/>
      <w:r>
        <w:rPr/>
        <w:t xml:space="preserve">مات سنة أربع عشرة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2،ص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ممويه أبو بكر الأصبهاني الواعظ المفسر المعروف بالحمال
</w:t>
      </w:r>
    </w:p>
    <w:p>
      <w:pPr/>
      <w:r>
        <w:rPr/>
        <w:t xml:space="preserve">محمد بن علي بن ممويه أبو بكر الأصبهاني الواعظ المفسر المعروف بالحمال كان ملك العلماء في وقته بأصبهان كان مؤلفا في التفسير</w:t>
      </w:r>
    </w:p>
    <w:p/>
    <w:p>
      <w:pPr/>
      <w:r>
        <w:rPr/>
        <w:t xml:space="preserve">وكانت وفاته سنة أربع عشرة وأربعمائة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للأدنه وي،(مكتبة العلوم والحكم - المدينة المنورة،1997،ط 1،ج 1،ص 103)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مموية أبو بكر الأصبهاني.
</w:t>
      </w:r>
    </w:p>
    <w:p>
      <w:pPr/>
      <w:r>
        <w:rPr/>
        <w:t xml:space="preserve">محمد بن علي بن مموية أبو بكر الأصبهاني. </w:t>
      </w:r>
    </w:p>
    <w:p/>
    <w:p>
      <w:pPr/>
      <w:r>
        <w:rPr/>
        <w:t xml:space="preserve">الواعظ المفسر المعروف بالحمال.</w:t>
      </w:r>
    </w:p>
    <w:p/>
    <w:p>
      <w:pPr/>
      <w:r>
        <w:rPr/>
        <w:t xml:space="preserve">كان ملك العلماء في وقته بأصبهان.</w:t>
      </w:r>
    </w:p>
    <w:p/>
    <w:p>
      <w:pPr/>
      <w:r>
        <w:rPr/>
        <w:t xml:space="preserve">مات سنة أربع عشرة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للسيوطي،(مكتبة وهبة - القاهرة،1976،ط 1،ج 1،ص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2026-07-27T11:33:54+03:00</dcterms:created>
  <dcterms:modified xsi:type="dcterms:W3CDTF">2026-07-27T11:33:54+03:00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