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الكرمانشاهي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الكرمانشاهي
</w:t>
      </w:r>
    </w:p>
    <w:p>
      <w:pPr/>
      <w:r>
        <w:rPr/>
        <w:t xml:space="preserve">الكرمانشاهي  موسى بن جعفر بن محمد باقر الكرمانشاهاني الاصل، الحائري المنشأ والمسكن: فقيه امامي. توفى بالحائر. له (تحقيق الاحكام -خ)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2026-07-23T09:07:46+03:00</dcterms:created>
  <dcterms:modified xsi:type="dcterms:W3CDTF">2026-07-23T09:07:46+03:00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