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موسى بن محمد بن سعيد بن موسى بن حدير
</w:t>
      </w:r>
    </w:p>
    <w:p>
      <w:pPr>
        <w:jc w:val="start"/>
        <w:bidi/>
      </w:pPr>
      <w:r>
        <w:rPr>
          <w:rFonts w:ascii="arial" w:hAnsi="arial" w:eastAsia="arial" w:cs="arial"/>
          <w:sz w:val="28"/>
          <w:szCs w:val="28"/>
          <w:b w:val="1"/>
          <w:bCs w:val="1"/>
          <w:rtl/>
        </w:rPr>
        <w:t xml:space="preserve">ابو الاصبغ
</w:t>
      </w:r>
    </w:p>
    <w:p>
      <w:pPr/>
      <w:r>
        <w:rPr/>
        <w:t xml:space="preserve">ابو الاصبغ  موسى بن محمد بن سعيد بن موسى بن حدير: ابو الاصبغ الحاجب: وزير. كان رئيسا جليل القدر، من بيت مجد. استوزره الناصر الاموي عبد الرحمن بن محمد بالاندلس، ثم استحجبه سنة 309هـ. وكان اديبا فصيحا، غزير العلم، حلو الحديث. ولما توفى لم يستحجب الناصر احدا بعده. </w:t>
      </w:r>
    </w:p>
    <w:p>
      <w:pPr>
        <w:jc w:val="start"/>
        <w:bidi/>
      </w:pPr>
      <w:r>
        <w:rPr>
          <w:sz w:val="24"/>
          <w:szCs w:val="24"/>
          <w:b w:val="1"/>
          <w:bCs w:val="1"/>
          <w:rtl/>
        </w:rPr>
        <w:t xml:space="preserve">
الأعلام،(دار العلم للملايين - بيروت،2002،ط 15،ج 7،ص 327)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2026-07-23T08:40:27+03:00</dcterms:created>
  <dcterms:modified xsi:type="dcterms:W3CDTF">2026-07-23T08:40:27+03:00</dcterms:modified>
</cp:coreProperties>
</file>

<file path=docProps/custom.xml><?xml version="1.0" encoding="utf-8"?>
<Properties xmlns="http://schemas.openxmlformats.org/officeDocument/2006/custom-properties" xmlns:vt="http://schemas.openxmlformats.org/officeDocument/2006/docPropsVTypes"/>
</file>