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أبي قتادة
</w:t>
      </w:r>
    </w:p>
    <w:p>
      <w:pPr>
        <w:jc w:val="start"/>
        <w:bidi/>
      </w:pPr>
      <w:r>
        <w:rPr>
          <w:rFonts w:ascii="arial" w:hAnsi="arial" w:eastAsia="arial" w:cs="arial"/>
          <w:sz w:val="28"/>
          <w:szCs w:val="28"/>
          <w:b w:val="1"/>
          <w:bCs w:val="1"/>
          <w:rtl/>
        </w:rPr>
        <w:t xml:space="preserve">عبد الرحمن بن أبي قتادة
</w:t>
      </w:r>
    </w:p>
    <w:p>
      <w:pPr/>
      <w:r>
        <w:rPr/>
        <w:t xml:space="preserve">عبد الرحمن بن أبي قتادة بن ربعي بن بلذمة وأمه سلافة بنت البراء بن معرور بن صخر من بني سلمة. قتل عبد الرحمن بن أبي قتادة يوم الحرة في ذي الحجة سنة ثلاث وستين ولم يعقب.</w:t>
      </w:r>
    </w:p>
    <w:p>
      <w:pPr>
        <w:jc w:val="start"/>
        <w:bidi/>
      </w:pPr>
      <w:r>
        <w:rPr>
          <w:sz w:val="24"/>
          <w:szCs w:val="24"/>
          <w:b w:val="1"/>
          <w:bCs w:val="1"/>
          <w:rtl/>
        </w:rPr>
        <w:t xml:space="preserve">
الطبقات الكبرى،(دار الكتب العلمية - بيروت،1990،ط 1،ج 5،ص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2026-07-27T17:44:47+03:00</dcterms:created>
  <dcterms:modified xsi:type="dcterms:W3CDTF">2026-07-27T17:44:47+03:00</dcterms:modified>
</cp:coreProperties>
</file>

<file path=docProps/custom.xml><?xml version="1.0" encoding="utf-8"?>
<Properties xmlns="http://schemas.openxmlformats.org/officeDocument/2006/custom-properties" xmlns:vt="http://schemas.openxmlformats.org/officeDocument/2006/docPropsVTypes"/>
</file>