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أبي عياش
</w:t>
      </w:r>
    </w:p>
    <w:p>
      <w:pPr>
        <w:jc w:val="start"/>
        <w:bidi/>
      </w:pPr>
      <w:r>
        <w:rPr>
          <w:rFonts w:ascii="arial" w:hAnsi="arial" w:eastAsia="arial" w:cs="arial"/>
          <w:sz w:val="28"/>
          <w:szCs w:val="28"/>
          <w:b w:val="1"/>
          <w:bCs w:val="1"/>
          <w:rtl/>
        </w:rPr>
        <w:t xml:space="preserve">بشير بن أبي عياش
</w:t>
      </w:r>
    </w:p>
    <w:p>
      <w:pPr/>
      <w:r>
        <w:rPr/>
        <w:t xml:space="preserve">بشير بن أبي عياش عبيد بن معاوية بن صامت. وأمه أم ولد. فولد بشير يحيى وزكرياء وأم إياس وأم القاسم وحكمة وأمهم من كلب قضاعة. وأم الحارث وأمها من بني سلمة. وقتل بشير بن أبي عياش يوم الحرة وانقرض عقبه فلم يبق منهم أحد.</w:t>
      </w:r>
    </w:p>
    <w:p>
      <w:pPr>
        <w:jc w:val="start"/>
        <w:bidi/>
      </w:pPr>
      <w:r>
        <w:rPr>
          <w:sz w:val="24"/>
          <w:szCs w:val="24"/>
          <w:b w:val="1"/>
          <w:bCs w:val="1"/>
          <w:rtl/>
        </w:rPr>
        <w:t xml:space="preserve">
الطبقات الكبرى،(دار الكتب العلمية - بيروت،1990،ط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2026-07-27T14:12:39+03:00</dcterms:created>
  <dcterms:modified xsi:type="dcterms:W3CDTF">2026-07-27T14:12:39+03:00</dcterms:modified>
</cp:coreProperties>
</file>

<file path=docProps/custom.xml><?xml version="1.0" encoding="utf-8"?>
<Properties xmlns="http://schemas.openxmlformats.org/officeDocument/2006/custom-properties" xmlns:vt="http://schemas.openxmlformats.org/officeDocument/2006/docPropsVTypes"/>
</file>