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دفيف
</w:t>
      </w:r>
    </w:p>
    <w:p>
      <w:pPr/>
      <w:r>
        <w:rPr/>
        <w:t xml:space="preserve">دفيف مولى عبد الله بن عباس مات سنة تسع ومائة في خلافة هشام بن عبد الملك. روى عنه حميد الأعرج وغيره.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دفيف مولى ابن عباس
</w:t>
      </w:r>
    </w:p>
    <w:p>
      <w:pPr/>
      <w:r>
        <w:rPr/>
        <w:t xml:space="preserve">دفيف مولى ابن عباس </w:t>
      </w:r>
    </w:p>
    <w:p/>
    <w:p>
      <w:pPr/>
      <w:r>
        <w:rPr/>
        <w:t xml:space="preserve">روى عن ابن عباس روى عنه حميد بن قيس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2026-07-27T13:12:39+03:00</dcterms:created>
  <dcterms:modified xsi:type="dcterms:W3CDTF">2026-07-27T13:12:39+03:00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